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4" w:type="dxa"/>
        <w:tblInd w:w="98" w:type="dxa"/>
        <w:tblCellMar>
          <w:left w:w="10" w:type="dxa"/>
          <w:right w:w="10" w:type="dxa"/>
        </w:tblCellMar>
        <w:tblLook w:val="0000"/>
      </w:tblPr>
      <w:tblGrid>
        <w:gridCol w:w="3412"/>
        <w:gridCol w:w="283"/>
        <w:gridCol w:w="5529"/>
      </w:tblGrid>
      <w:tr w:rsidR="008A3519" w:rsidRPr="00AC6C4C" w:rsidTr="002C71CA">
        <w:trPr>
          <w:trHeight w:val="1"/>
        </w:trPr>
        <w:tc>
          <w:tcPr>
            <w:tcW w:w="3695" w:type="dxa"/>
            <w:gridSpan w:val="2"/>
            <w:shd w:val="clear" w:color="000000" w:fill="FFFFFF"/>
            <w:tcMar>
              <w:left w:w="108" w:type="dxa"/>
              <w:right w:w="108" w:type="dxa"/>
            </w:tcMar>
          </w:tcPr>
          <w:p w:rsidR="008A3519" w:rsidRPr="002C71CA" w:rsidRDefault="008A3519" w:rsidP="00693500">
            <w:pPr>
              <w:spacing w:after="0" w:line="259" w:lineRule="auto"/>
              <w:jc w:val="center"/>
              <w:rPr>
                <w:sz w:val="26"/>
                <w:szCs w:val="24"/>
              </w:rPr>
            </w:pPr>
            <w:r w:rsidRPr="002C71CA">
              <w:rPr>
                <w:rFonts w:ascii="Times New Roman" w:eastAsia="Times New Roman" w:hAnsi="Times New Roman" w:cs="Times New Roman"/>
                <w:sz w:val="26"/>
                <w:szCs w:val="24"/>
              </w:rPr>
              <w:t>BỘ QUỐC PHÒNG</w:t>
            </w:r>
          </w:p>
        </w:tc>
        <w:tc>
          <w:tcPr>
            <w:tcW w:w="5529" w:type="dxa"/>
            <w:shd w:val="clear" w:color="000000" w:fill="FFFFFF"/>
            <w:tcMar>
              <w:left w:w="108" w:type="dxa"/>
              <w:right w:w="108" w:type="dxa"/>
            </w:tcMar>
          </w:tcPr>
          <w:p w:rsidR="008A3519" w:rsidRPr="002C71CA" w:rsidRDefault="008A3519" w:rsidP="00693500">
            <w:pPr>
              <w:spacing w:after="0" w:line="259" w:lineRule="auto"/>
              <w:jc w:val="center"/>
              <w:rPr>
                <w:spacing w:val="-10"/>
                <w:sz w:val="26"/>
                <w:szCs w:val="24"/>
              </w:rPr>
            </w:pPr>
            <w:r w:rsidRPr="002C71CA">
              <w:rPr>
                <w:rFonts w:ascii="Times New Roman" w:eastAsia="Times New Roman" w:hAnsi="Times New Roman" w:cs="Times New Roman"/>
                <w:b/>
                <w:spacing w:val="-10"/>
                <w:sz w:val="26"/>
                <w:szCs w:val="24"/>
              </w:rPr>
              <w:t>CỘNG HOÀ XÃ HỘI CHỦ NGHĨA VIỆT NAM</w:t>
            </w:r>
          </w:p>
        </w:tc>
      </w:tr>
      <w:tr w:rsidR="008A3519" w:rsidRPr="00AC6C4C" w:rsidTr="002C71CA">
        <w:trPr>
          <w:trHeight w:val="1"/>
        </w:trPr>
        <w:tc>
          <w:tcPr>
            <w:tcW w:w="3412" w:type="dxa"/>
            <w:shd w:val="clear" w:color="000000" w:fill="FFFFFF"/>
            <w:tcMar>
              <w:left w:w="108" w:type="dxa"/>
              <w:right w:w="108" w:type="dxa"/>
            </w:tcMar>
          </w:tcPr>
          <w:p w:rsidR="008A3519" w:rsidRPr="002C71CA" w:rsidRDefault="00E17154" w:rsidP="00D205CA">
            <w:pPr>
              <w:spacing w:after="160" w:line="259" w:lineRule="auto"/>
              <w:jc w:val="center"/>
              <w:rPr>
                <w:rFonts w:ascii="Times New Roman" w:eastAsia="Calibri" w:hAnsi="Times New Roman" w:cs="Times New Roman"/>
                <w:b/>
                <w:spacing w:val="-30"/>
                <w:sz w:val="26"/>
                <w:szCs w:val="26"/>
              </w:rPr>
            </w:pPr>
            <w:r w:rsidRPr="002C71CA">
              <w:rPr>
                <w:rFonts w:ascii="Calibri" w:eastAsia="Calibri" w:hAnsi="Calibri" w:cs="Calibri"/>
                <w:b/>
                <w:noProof/>
                <w:spacing w:val="-30"/>
                <w:sz w:val="26"/>
                <w:szCs w:val="26"/>
              </w:rPr>
              <w:pict>
                <v:line id="Line 2" o:spid="_x0000_s1026" style="position:absolute;left:0;text-align:left;z-index:251658240;visibility:visible;mso-position-horizontal-relative:text;mso-position-vertical-relative:text" from="38.75pt,32pt" to="11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y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"/>
              </w:pict>
            </w:r>
            <w:r w:rsidR="002C71CA" w:rsidRPr="002C71CA">
              <w:rPr>
                <w:rFonts w:ascii="Times New Roman" w:eastAsia="Calibri" w:hAnsi="Times New Roman" w:cs="Times New Roman"/>
                <w:b/>
                <w:spacing w:val="-30"/>
                <w:sz w:val="26"/>
                <w:szCs w:val="26"/>
              </w:rPr>
              <w:t>BAN CHỈ ĐẠO PHÒNG CHỐNG RỬA TIỀN TRONG QUÂN ĐỘI</w:t>
            </w:r>
          </w:p>
        </w:tc>
        <w:tc>
          <w:tcPr>
            <w:tcW w:w="5812" w:type="dxa"/>
            <w:gridSpan w:val="2"/>
            <w:shd w:val="clear" w:color="000000" w:fill="FFFFFF"/>
            <w:tcMar>
              <w:left w:w="108" w:type="dxa"/>
              <w:right w:w="108" w:type="dxa"/>
            </w:tcMar>
          </w:tcPr>
          <w:p w:rsidR="008A3519" w:rsidRPr="00AC6C4C" w:rsidRDefault="00BD5314" w:rsidP="00693500">
            <w:pPr>
              <w:spacing w:after="160" w:line="259" w:lineRule="auto"/>
              <w:jc w:val="center"/>
            </w:pPr>
            <w:r w:rsidRPr="00BD5314">
              <w:rPr>
                <w:rFonts w:ascii="Times New Roman" w:eastAsia="Times New Roman" w:hAnsi="Times New Roman" w:cs="Times New Roman"/>
                <w:b/>
                <w:noProof/>
                <w:sz w:val="28"/>
              </w:rPr>
              <w:pict>
                <v:line id="_x0000_s1027" style="position:absolute;left:0;text-align:left;z-index:251659264;visibility:visible;mso-position-horizontal-relative:text;mso-position-vertical-relative:text" from="80.15pt,18.55pt" to="252.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y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"/>
              </w:pict>
            </w:r>
            <w:r w:rsidR="00693500">
              <w:rPr>
                <w:rFonts w:ascii="Times New Roman" w:eastAsia="Times New Roman" w:hAnsi="Times New Roman" w:cs="Times New Roman"/>
                <w:b/>
                <w:sz w:val="28"/>
              </w:rPr>
              <w:t xml:space="preserve">         </w:t>
            </w:r>
            <w:r w:rsidR="002C36BB">
              <w:rPr>
                <w:rFonts w:ascii="Times New Roman" w:eastAsia="Times New Roman" w:hAnsi="Times New Roman" w:cs="Times New Roman"/>
                <w:b/>
                <w:sz w:val="28"/>
              </w:rPr>
              <w:t xml:space="preserve"> </w:t>
            </w:r>
            <w:r w:rsidR="008A3519" w:rsidRPr="00AC6C4C">
              <w:rPr>
                <w:rFonts w:ascii="Times New Roman" w:eastAsia="Times New Roman" w:hAnsi="Times New Roman" w:cs="Times New Roman"/>
                <w:b/>
                <w:sz w:val="28"/>
              </w:rPr>
              <w:t>Độc lập - Tự do - Hạnh phúc</w:t>
            </w:r>
          </w:p>
        </w:tc>
      </w:tr>
    </w:tbl>
    <w:p w:rsidR="00693500" w:rsidRDefault="002C36BB" w:rsidP="008A3519">
      <w:pPr>
        <w:spacing w:after="0" w:line="320" w:lineRule="auto"/>
        <w:jc w:val="center"/>
        <w:rPr>
          <w:rFonts w:ascii="Times New Roman" w:eastAsia="Times New Roman" w:hAnsi="Times New Roman" w:cs="Times New Roman"/>
          <w:b/>
          <w:sz w:val="26"/>
          <w:szCs w:val="26"/>
        </w:rPr>
      </w:pPr>
      <w:r>
        <w:rPr>
          <w:rFonts w:ascii="Times New Roman" w:eastAsia="Calibri" w:hAnsi="Times New Roman" w:cs="Times New Roman"/>
          <w:sz w:val="28"/>
        </w:rPr>
        <w:t>Số:                 /BC-B</w:t>
      </w:r>
      <w:r w:rsidR="00E17154">
        <w:rPr>
          <w:rFonts w:ascii="Times New Roman" w:eastAsia="Calibri" w:hAnsi="Times New Roman" w:cs="Times New Roman"/>
          <w:sz w:val="28"/>
        </w:rPr>
        <w:t>CĐ</w:t>
      </w:r>
      <w:r>
        <w:rPr>
          <w:rFonts w:ascii="Times New Roman" w:eastAsia="Calibri" w:hAnsi="Times New Roman" w:cs="Times New Roman"/>
          <w:sz w:val="28"/>
        </w:rPr>
        <w:t xml:space="preserve"> </w:t>
      </w:r>
      <w:r>
        <w:rPr>
          <w:rFonts w:ascii="Times New Roman" w:eastAsia="Times New Roman" w:hAnsi="Times New Roman" w:cs="Times New Roman"/>
          <w:b/>
          <w:sz w:val="26"/>
          <w:szCs w:val="26"/>
        </w:rPr>
        <w:t xml:space="preserve">                   </w:t>
      </w:r>
      <w:r w:rsidR="00E17154">
        <w:rPr>
          <w:rFonts w:ascii="Times New Roman" w:eastAsia="Times New Roman" w:hAnsi="Times New Roman" w:cs="Times New Roman"/>
          <w:i/>
          <w:sz w:val="28"/>
          <w:szCs w:val="26"/>
        </w:rPr>
        <w:t>Hà N</w:t>
      </w:r>
      <w:r w:rsidR="00243FD8">
        <w:rPr>
          <w:rFonts w:ascii="Times New Roman" w:eastAsia="Times New Roman" w:hAnsi="Times New Roman" w:cs="Times New Roman"/>
          <w:i/>
          <w:sz w:val="28"/>
          <w:szCs w:val="26"/>
        </w:rPr>
        <w:t>ội, ngà</w:t>
      </w:r>
      <w:r w:rsidR="005D30F4">
        <w:rPr>
          <w:rFonts w:ascii="Times New Roman" w:eastAsia="Times New Roman" w:hAnsi="Times New Roman" w:cs="Times New Roman"/>
          <w:i/>
          <w:sz w:val="28"/>
          <w:szCs w:val="26"/>
        </w:rPr>
        <w:t>y</w:t>
      </w:r>
      <w:r w:rsidR="00243FD8">
        <w:rPr>
          <w:rFonts w:ascii="Times New Roman" w:eastAsia="Times New Roman" w:hAnsi="Times New Roman" w:cs="Times New Roman"/>
          <w:i/>
          <w:sz w:val="28"/>
          <w:szCs w:val="26"/>
        </w:rPr>
        <w:t xml:space="preserve"> 01</w:t>
      </w:r>
      <w:r w:rsidRPr="002C36BB">
        <w:rPr>
          <w:rFonts w:ascii="Times New Roman" w:eastAsia="Times New Roman" w:hAnsi="Times New Roman" w:cs="Times New Roman"/>
          <w:i/>
          <w:sz w:val="28"/>
          <w:szCs w:val="26"/>
        </w:rPr>
        <w:t xml:space="preserve"> tháng 10 năm 2019</w:t>
      </w:r>
    </w:p>
    <w:p w:rsidR="00693500" w:rsidRDefault="00693500" w:rsidP="008A3519">
      <w:pPr>
        <w:spacing w:after="0" w:line="320" w:lineRule="auto"/>
        <w:jc w:val="center"/>
        <w:rPr>
          <w:rFonts w:ascii="Times New Roman" w:eastAsia="Times New Roman" w:hAnsi="Times New Roman" w:cs="Times New Roman"/>
          <w:b/>
          <w:sz w:val="26"/>
          <w:szCs w:val="26"/>
        </w:rPr>
      </w:pPr>
    </w:p>
    <w:p w:rsidR="00056913" w:rsidRPr="00AC6C4C" w:rsidRDefault="008A3519" w:rsidP="008A3519">
      <w:pPr>
        <w:spacing w:after="0" w:line="320" w:lineRule="auto"/>
        <w:jc w:val="center"/>
        <w:rPr>
          <w:rFonts w:ascii="Times New Roman" w:eastAsia="Times New Roman" w:hAnsi="Times New Roman" w:cs="Times New Roman"/>
          <w:b/>
          <w:sz w:val="26"/>
          <w:szCs w:val="26"/>
        </w:rPr>
      </w:pPr>
      <w:r w:rsidRPr="00AC6C4C">
        <w:rPr>
          <w:rFonts w:ascii="Times New Roman" w:eastAsia="Times New Roman" w:hAnsi="Times New Roman" w:cs="Times New Roman"/>
          <w:b/>
          <w:sz w:val="26"/>
          <w:szCs w:val="26"/>
        </w:rPr>
        <w:t>BÁO CÁO</w:t>
      </w:r>
      <w:r w:rsidR="00601473" w:rsidRPr="00AC6C4C">
        <w:rPr>
          <w:rFonts w:ascii="Times New Roman" w:eastAsia="Times New Roman" w:hAnsi="Times New Roman" w:cs="Times New Roman"/>
          <w:b/>
          <w:sz w:val="26"/>
          <w:szCs w:val="26"/>
        </w:rPr>
        <w:t xml:space="preserve"> </w:t>
      </w:r>
    </w:p>
    <w:p w:rsidR="00E17154" w:rsidRDefault="00E17154" w:rsidP="00056913">
      <w:pPr>
        <w:jc w:val="center"/>
        <w:rPr>
          <w:rFonts w:ascii="Times New Roman" w:hAnsi="Times New Roman" w:cs="Times New Roman"/>
          <w:b/>
          <w:spacing w:val="-12"/>
          <w:sz w:val="28"/>
          <w:szCs w:val="28"/>
        </w:rPr>
      </w:pPr>
      <w:r w:rsidRPr="00BD5314">
        <w:rPr>
          <w:rFonts w:ascii="Times New Roman" w:eastAsia="Times New Roman" w:hAnsi="Times New Roman" w:cs="Times New Roman"/>
          <w:b/>
          <w:noProof/>
          <w:sz w:val="28"/>
        </w:rPr>
        <w:pict>
          <v:line id="_x0000_s1028" style="position:absolute;left:0;text-align:left;z-index:251660288;visibility:visible" from="160.55pt,35.5pt" to="28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y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"/>
        </w:pict>
      </w:r>
      <w:r w:rsidR="002C36BB">
        <w:rPr>
          <w:rFonts w:ascii="Times New Roman" w:eastAsia="Times New Roman" w:hAnsi="Times New Roman" w:cs="Times New Roman"/>
          <w:b/>
          <w:noProof/>
          <w:sz w:val="28"/>
        </w:rPr>
        <w:t>Tiếp thu, giải trình ý</w:t>
      </w:r>
      <w:r w:rsidR="00D205CA" w:rsidRPr="00AC6C4C">
        <w:rPr>
          <w:rFonts w:ascii="Times New Roman" w:eastAsia="Times New Roman" w:hAnsi="Times New Roman" w:cs="Times New Roman"/>
          <w:b/>
          <w:noProof/>
          <w:sz w:val="28"/>
        </w:rPr>
        <w:t xml:space="preserve"> kiến </w:t>
      </w:r>
      <w:r w:rsidR="00D205CA" w:rsidRPr="00AC6C4C">
        <w:rPr>
          <w:rFonts w:ascii="Times New Roman" w:hAnsi="Times New Roman" w:cs="Times New Roman"/>
          <w:b/>
          <w:spacing w:val="-12"/>
          <w:sz w:val="28"/>
          <w:szCs w:val="28"/>
        </w:rPr>
        <w:t xml:space="preserve">của Thành viên và Văn phòng </w:t>
      </w:r>
      <w:r w:rsidR="00407B27" w:rsidRPr="00AC6C4C">
        <w:rPr>
          <w:rFonts w:ascii="Times New Roman" w:hAnsi="Times New Roman" w:cs="Times New Roman"/>
          <w:b/>
          <w:spacing w:val="-12"/>
          <w:sz w:val="28"/>
          <w:szCs w:val="28"/>
        </w:rPr>
        <w:t xml:space="preserve">Chính phủ đối với </w:t>
      </w:r>
      <w:r w:rsidR="00E22F45" w:rsidRPr="00AC6C4C">
        <w:rPr>
          <w:rFonts w:ascii="Times New Roman" w:hAnsi="Times New Roman" w:cs="Times New Roman"/>
          <w:b/>
          <w:spacing w:val="-12"/>
          <w:sz w:val="28"/>
          <w:szCs w:val="28"/>
        </w:rPr>
        <w:t xml:space="preserve">Đề nghị xây dựng Nghị định về phòng, chống phổ biến vũ khí hủy diệt hàng loạt </w:t>
      </w:r>
    </w:p>
    <w:p w:rsidR="00AA5941" w:rsidRPr="00AC6C4C" w:rsidRDefault="00AA5941" w:rsidP="00770674">
      <w:pPr>
        <w:spacing w:before="120" w:after="120"/>
        <w:jc w:val="center"/>
        <w:rPr>
          <w:rFonts w:ascii="Times New Roman" w:hAnsi="Times New Roman" w:cs="Times New Roman"/>
          <w:spacing w:val="-12"/>
          <w:sz w:val="28"/>
          <w:szCs w:val="28"/>
        </w:rPr>
      </w:pPr>
      <w:r w:rsidRPr="00AC6C4C">
        <w:rPr>
          <w:rFonts w:ascii="Times New Roman" w:hAnsi="Times New Roman" w:cs="Times New Roman"/>
          <w:spacing w:val="-12"/>
          <w:sz w:val="28"/>
          <w:szCs w:val="28"/>
        </w:rPr>
        <w:t xml:space="preserve">Kính gửi: </w:t>
      </w:r>
      <w:r w:rsidR="00770674">
        <w:rPr>
          <w:rFonts w:ascii="Times New Roman" w:hAnsi="Times New Roman" w:cs="Times New Roman"/>
          <w:spacing w:val="-12"/>
          <w:sz w:val="28"/>
          <w:szCs w:val="28"/>
        </w:rPr>
        <w:t xml:space="preserve">Văn phòng </w:t>
      </w:r>
      <w:r w:rsidRPr="00AC6C4C">
        <w:rPr>
          <w:rFonts w:ascii="Times New Roman" w:hAnsi="Times New Roman" w:cs="Times New Roman"/>
          <w:spacing w:val="-12"/>
          <w:sz w:val="28"/>
          <w:szCs w:val="28"/>
        </w:rPr>
        <w:t>Chính phủ</w:t>
      </w:r>
    </w:p>
    <w:p w:rsidR="00C12944" w:rsidRPr="00AC6C4C" w:rsidRDefault="00D573F2" w:rsidP="00CE5FF0">
      <w:pPr>
        <w:spacing w:before="120" w:after="0" w:line="360" w:lineRule="exact"/>
        <w:ind w:firstLine="720"/>
        <w:jc w:val="both"/>
        <w:rPr>
          <w:rFonts w:ascii="Times New Roman" w:hAnsi="Times New Roman" w:cs="Times New Roman"/>
          <w:spacing w:val="-6"/>
          <w:sz w:val="28"/>
          <w:szCs w:val="28"/>
        </w:rPr>
      </w:pPr>
      <w:r w:rsidRPr="00AC6C4C">
        <w:rPr>
          <w:rFonts w:ascii="Times New Roman" w:eastAsia="Times New Roman" w:hAnsi="Times New Roman" w:cs="Times New Roman"/>
          <w:sz w:val="28"/>
          <w:szCs w:val="28"/>
        </w:rPr>
        <w:t>Sau khi nghiên cứu</w:t>
      </w:r>
      <w:r w:rsidRPr="00AC6C4C">
        <w:rPr>
          <w:rFonts w:ascii="Times New Roman" w:hAnsi="Times New Roman" w:cs="Times New Roman"/>
          <w:b/>
          <w:spacing w:val="-6"/>
          <w:sz w:val="28"/>
          <w:szCs w:val="28"/>
        </w:rPr>
        <w:t xml:space="preserve"> </w:t>
      </w:r>
      <w:r w:rsidR="00243FD8">
        <w:rPr>
          <w:rFonts w:ascii="Times New Roman" w:hAnsi="Times New Roman" w:cs="Times New Roman"/>
          <w:spacing w:val="-6"/>
          <w:sz w:val="28"/>
          <w:szCs w:val="28"/>
        </w:rPr>
        <w:t>ý kiến các Thành viên</w:t>
      </w:r>
      <w:r w:rsidR="00AA5941" w:rsidRPr="00AC6C4C">
        <w:rPr>
          <w:rFonts w:ascii="Times New Roman" w:hAnsi="Times New Roman" w:cs="Times New Roman"/>
          <w:spacing w:val="-12"/>
          <w:sz w:val="28"/>
          <w:szCs w:val="28"/>
        </w:rPr>
        <w:t xml:space="preserve"> Chính phủ</w:t>
      </w:r>
      <w:r w:rsidR="00AA5941" w:rsidRPr="00AC6C4C">
        <w:rPr>
          <w:rFonts w:ascii="Times New Roman" w:hAnsi="Times New Roman" w:cs="Times New Roman"/>
          <w:spacing w:val="-6"/>
          <w:sz w:val="28"/>
          <w:szCs w:val="28"/>
        </w:rPr>
        <w:t xml:space="preserve"> và Văn phòng Chính phủ </w:t>
      </w:r>
      <w:r w:rsidR="009826A3" w:rsidRPr="00AC6C4C">
        <w:rPr>
          <w:rFonts w:ascii="Times New Roman" w:hAnsi="Times New Roman" w:cs="Times New Roman"/>
          <w:spacing w:val="-6"/>
          <w:sz w:val="28"/>
          <w:szCs w:val="28"/>
        </w:rPr>
        <w:t xml:space="preserve">đối với </w:t>
      </w:r>
      <w:r w:rsidRPr="00AC6C4C">
        <w:rPr>
          <w:rFonts w:ascii="Times New Roman" w:hAnsi="Times New Roman" w:cs="Times New Roman"/>
          <w:spacing w:val="-6"/>
          <w:sz w:val="28"/>
          <w:szCs w:val="28"/>
        </w:rPr>
        <w:t>Đề nghị xây dựng Nghị định về phòng, chống phổ biến vũ khí hủy diệt hàng loạ</w:t>
      </w:r>
      <w:r w:rsidR="00066241">
        <w:rPr>
          <w:rFonts w:ascii="Times New Roman" w:hAnsi="Times New Roman" w:cs="Times New Roman"/>
          <w:spacing w:val="-6"/>
          <w:sz w:val="28"/>
          <w:szCs w:val="28"/>
        </w:rPr>
        <w:t xml:space="preserve">t, </w:t>
      </w:r>
      <w:r w:rsidR="005D30F4">
        <w:rPr>
          <w:rFonts w:ascii="Times New Roman" w:hAnsi="Times New Roman" w:cs="Times New Roman"/>
          <w:spacing w:val="-6"/>
          <w:sz w:val="28"/>
          <w:szCs w:val="28"/>
        </w:rPr>
        <w:t>Cơ quan soạn thảo</w:t>
      </w:r>
      <w:r w:rsidR="00E8552B" w:rsidRPr="00AC6C4C">
        <w:rPr>
          <w:rFonts w:ascii="Times New Roman" w:hAnsi="Times New Roman" w:cs="Times New Roman"/>
          <w:spacing w:val="-6"/>
          <w:sz w:val="28"/>
          <w:szCs w:val="28"/>
        </w:rPr>
        <w:t xml:space="preserve"> </w:t>
      </w:r>
      <w:r w:rsidR="00066241" w:rsidRPr="00AC6C4C">
        <w:rPr>
          <w:rFonts w:ascii="Times New Roman" w:hAnsi="Times New Roman" w:cs="Times New Roman"/>
          <w:spacing w:val="-6"/>
          <w:sz w:val="28"/>
          <w:szCs w:val="28"/>
        </w:rPr>
        <w:t xml:space="preserve">cơ bản thống nhất với các </w:t>
      </w:r>
      <w:r w:rsidR="00066241">
        <w:rPr>
          <w:rFonts w:ascii="Times New Roman" w:hAnsi="Times New Roman" w:cs="Times New Roman"/>
          <w:spacing w:val="-6"/>
          <w:sz w:val="28"/>
          <w:szCs w:val="28"/>
        </w:rPr>
        <w:t>ý kiến</w:t>
      </w:r>
      <w:r w:rsidR="00066241" w:rsidRPr="00AC6C4C">
        <w:rPr>
          <w:rFonts w:ascii="Times New Roman" w:hAnsi="Times New Roman" w:cs="Times New Roman"/>
          <w:spacing w:val="-6"/>
          <w:sz w:val="28"/>
          <w:szCs w:val="28"/>
        </w:rPr>
        <w:t xml:space="preserve"> </w:t>
      </w:r>
      <w:r w:rsidR="00C12944" w:rsidRPr="00AC6C4C">
        <w:rPr>
          <w:rFonts w:ascii="Times New Roman" w:hAnsi="Times New Roman" w:cs="Times New Roman"/>
          <w:spacing w:val="-6"/>
          <w:sz w:val="28"/>
          <w:szCs w:val="28"/>
        </w:rPr>
        <w:t>tiếp thu chỉ</w:t>
      </w:r>
      <w:r w:rsidR="007562DB" w:rsidRPr="00AC6C4C">
        <w:rPr>
          <w:rFonts w:ascii="Times New Roman" w:hAnsi="Times New Roman" w:cs="Times New Roman"/>
          <w:spacing w:val="-6"/>
          <w:sz w:val="28"/>
          <w:szCs w:val="28"/>
        </w:rPr>
        <w:t xml:space="preserve">nh lý, </w:t>
      </w:r>
      <w:r w:rsidR="00C12944" w:rsidRPr="00AC6C4C">
        <w:rPr>
          <w:rFonts w:ascii="Times New Roman" w:hAnsi="Times New Roman" w:cs="Times New Roman"/>
          <w:spacing w:val="-6"/>
          <w:sz w:val="28"/>
          <w:szCs w:val="28"/>
        </w:rPr>
        <w:t xml:space="preserve">giải trình </w:t>
      </w:r>
      <w:r w:rsidR="00AC6C4C" w:rsidRPr="00AC6C4C">
        <w:rPr>
          <w:rFonts w:ascii="Times New Roman" w:hAnsi="Times New Roman" w:cs="Times New Roman"/>
          <w:spacing w:val="-6"/>
          <w:sz w:val="28"/>
          <w:szCs w:val="28"/>
        </w:rPr>
        <w:t xml:space="preserve">một số </w:t>
      </w:r>
      <w:r w:rsidR="00C12944" w:rsidRPr="00AC6C4C">
        <w:rPr>
          <w:rFonts w:ascii="Times New Roman" w:hAnsi="Times New Roman" w:cs="Times New Roman"/>
          <w:spacing w:val="-6"/>
          <w:sz w:val="28"/>
          <w:szCs w:val="28"/>
        </w:rPr>
        <w:t xml:space="preserve">vấn đề </w:t>
      </w:r>
      <w:r w:rsidR="00E76455" w:rsidRPr="00AC6C4C">
        <w:rPr>
          <w:rFonts w:ascii="Times New Roman" w:hAnsi="Times New Roman" w:cs="Times New Roman"/>
          <w:spacing w:val="-6"/>
          <w:sz w:val="28"/>
          <w:szCs w:val="28"/>
        </w:rPr>
        <w:t>cụ thể</w:t>
      </w:r>
      <w:r w:rsidR="00C12944" w:rsidRPr="00AC6C4C">
        <w:rPr>
          <w:rFonts w:ascii="Times New Roman" w:hAnsi="Times New Roman" w:cs="Times New Roman"/>
          <w:spacing w:val="-6"/>
          <w:sz w:val="28"/>
          <w:szCs w:val="28"/>
        </w:rPr>
        <w:t xml:space="preserve"> như sau:</w:t>
      </w:r>
    </w:p>
    <w:p w:rsidR="00A451F4" w:rsidRPr="00240D6B" w:rsidRDefault="00A451F4" w:rsidP="00CE5FF0">
      <w:pPr>
        <w:spacing w:before="120" w:after="0" w:line="360" w:lineRule="exact"/>
        <w:ind w:firstLine="720"/>
        <w:jc w:val="both"/>
        <w:rPr>
          <w:rFonts w:ascii="Times New Roman" w:eastAsia="Times New Roman" w:hAnsi="Times New Roman" w:cs="Times New Roman"/>
          <w:b/>
          <w:sz w:val="26"/>
          <w:szCs w:val="26"/>
        </w:rPr>
      </w:pPr>
      <w:r w:rsidRPr="00240D6B">
        <w:rPr>
          <w:rFonts w:ascii="Times New Roman" w:eastAsia="Times New Roman" w:hAnsi="Times New Roman" w:cs="Times New Roman"/>
          <w:b/>
          <w:sz w:val="26"/>
          <w:szCs w:val="26"/>
        </w:rPr>
        <w:t xml:space="preserve">I. </w:t>
      </w:r>
      <w:r w:rsidR="00240D6B" w:rsidRPr="00240D6B">
        <w:rPr>
          <w:rFonts w:ascii="Times New Roman" w:eastAsia="Times New Roman" w:hAnsi="Times New Roman" w:cs="Times New Roman"/>
          <w:b/>
          <w:sz w:val="26"/>
          <w:szCs w:val="26"/>
        </w:rPr>
        <w:t>NHỮNG VẤN ĐỀ TIẾP THU</w:t>
      </w:r>
    </w:p>
    <w:p w:rsidR="00240D6B" w:rsidRPr="00240D6B" w:rsidRDefault="004E0113" w:rsidP="00CE5FF0">
      <w:pPr>
        <w:spacing w:before="120" w:after="0" w:line="360" w:lineRule="exact"/>
        <w:ind w:firstLine="720"/>
        <w:jc w:val="both"/>
        <w:rPr>
          <w:rFonts w:ascii="Times New Roman" w:eastAsia="Times New Roman" w:hAnsi="Times New Roman" w:cs="Times New Roman"/>
          <w:b/>
          <w:sz w:val="28"/>
          <w:szCs w:val="28"/>
        </w:rPr>
      </w:pPr>
      <w:r w:rsidRPr="00240D6B">
        <w:rPr>
          <w:rFonts w:ascii="Times New Roman" w:eastAsia="Times New Roman" w:hAnsi="Times New Roman" w:cs="Times New Roman"/>
          <w:b/>
          <w:sz w:val="28"/>
          <w:szCs w:val="28"/>
        </w:rPr>
        <w:t xml:space="preserve">1. </w:t>
      </w:r>
      <w:r w:rsidR="00240D6B" w:rsidRPr="00240D6B">
        <w:rPr>
          <w:rFonts w:ascii="Times New Roman" w:eastAsia="Times New Roman" w:hAnsi="Times New Roman" w:cs="Times New Roman"/>
          <w:b/>
          <w:sz w:val="28"/>
          <w:szCs w:val="28"/>
        </w:rPr>
        <w:t>Cục Kiểm soát Thủ tục hành chính</w:t>
      </w:r>
      <w:r w:rsidR="00240D6B">
        <w:rPr>
          <w:rFonts w:ascii="Times New Roman" w:eastAsia="Times New Roman" w:hAnsi="Times New Roman" w:cs="Times New Roman"/>
          <w:b/>
          <w:sz w:val="28"/>
          <w:szCs w:val="28"/>
        </w:rPr>
        <w:t>/Văn phòng Chính phủ</w:t>
      </w:r>
    </w:p>
    <w:p w:rsidR="000C7586" w:rsidRPr="00AC6C4C" w:rsidRDefault="00240D6B" w:rsidP="00CE5FF0">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 </w:t>
      </w:r>
      <w:r w:rsidR="00175DDC" w:rsidRPr="00AC6C4C">
        <w:rPr>
          <w:rFonts w:ascii="Times New Roman" w:eastAsia="Times New Roman" w:hAnsi="Times New Roman" w:cs="Times New Roman"/>
          <w:sz w:val="28"/>
          <w:szCs w:val="28"/>
        </w:rPr>
        <w:t xml:space="preserve">Tại </w:t>
      </w:r>
      <w:r w:rsidR="000C7586" w:rsidRPr="00AC6C4C">
        <w:rPr>
          <w:rFonts w:ascii="Times New Roman" w:eastAsia="Times New Roman" w:hAnsi="Times New Roman" w:cs="Times New Roman"/>
          <w:sz w:val="28"/>
          <w:szCs w:val="28"/>
        </w:rPr>
        <w:t>Điểm 2</w:t>
      </w:r>
      <w:r>
        <w:rPr>
          <w:rFonts w:ascii="Times New Roman" w:eastAsia="Times New Roman" w:hAnsi="Times New Roman" w:cs="Times New Roman"/>
          <w:sz w:val="28"/>
          <w:szCs w:val="28"/>
        </w:rPr>
        <w:t xml:space="preserve"> v</w:t>
      </w:r>
      <w:r w:rsidR="003F1454" w:rsidRPr="00AC6C4C">
        <w:rPr>
          <w:rFonts w:ascii="Times New Roman" w:eastAsia="Times New Roman" w:hAnsi="Times New Roman" w:cs="Times New Roman"/>
          <w:sz w:val="28"/>
          <w:szCs w:val="28"/>
        </w:rPr>
        <w:t>ăn bản của Cục Kiểm soát Thủ tục hành chính có nêu: “… để nâng cao trách nhiệm thực hiện, tránh tùy tiện, cảm tính dẫn đến việc phong tỏa nhầm tài sản gây thiệt hại cho tổ chức, cá nhân, cần quy định trách nhiệm xử lý, bồi thường trong trường hợp này”</w:t>
      </w:r>
      <w:r w:rsidR="005B5350" w:rsidRPr="00AC6C4C">
        <w:rPr>
          <w:rFonts w:ascii="Times New Roman" w:eastAsia="Times New Roman" w:hAnsi="Times New Roman" w:cs="Times New Roman"/>
          <w:sz w:val="28"/>
          <w:szCs w:val="28"/>
        </w:rPr>
        <w:t>.</w:t>
      </w:r>
    </w:p>
    <w:p w:rsidR="005B5350" w:rsidRPr="00AC6C4C" w:rsidRDefault="009527FA" w:rsidP="00CE5FF0">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Tiếp thu ý kiến của Cục Kiểm soát Thủ tục hành chính</w:t>
      </w:r>
      <w:r w:rsidR="005B5350" w:rsidRPr="00AC6C4C">
        <w:rPr>
          <w:rFonts w:ascii="Times New Roman" w:eastAsia="Times New Roman" w:hAnsi="Times New Roman" w:cs="Times New Roman"/>
          <w:sz w:val="28"/>
          <w:szCs w:val="28"/>
        </w:rPr>
        <w:t xml:space="preserve">, </w:t>
      </w:r>
      <w:r w:rsidR="008516F6">
        <w:rPr>
          <w:rFonts w:ascii="Times New Roman" w:eastAsia="Times New Roman" w:hAnsi="Times New Roman" w:cs="Times New Roman"/>
          <w:sz w:val="28"/>
          <w:szCs w:val="28"/>
        </w:rPr>
        <w:t>Cơ quan soạn thảo</w:t>
      </w:r>
      <w:r w:rsidR="005B5350" w:rsidRPr="00AC6C4C">
        <w:rPr>
          <w:rFonts w:ascii="Times New Roman" w:eastAsia="Times New Roman" w:hAnsi="Times New Roman" w:cs="Times New Roman"/>
          <w:sz w:val="28"/>
          <w:szCs w:val="28"/>
        </w:rPr>
        <w:t xml:space="preserve"> sẽ nghiên cứu, </w:t>
      </w:r>
      <w:r w:rsidR="00544DB3" w:rsidRPr="00AC6C4C">
        <w:rPr>
          <w:rFonts w:ascii="Times New Roman" w:eastAsia="Times New Roman" w:hAnsi="Times New Roman" w:cs="Times New Roman"/>
          <w:sz w:val="28"/>
          <w:szCs w:val="28"/>
        </w:rPr>
        <w:t>bổ sung trong dự thảo Nghị định nhằm nâng cao trách nhiệm của Cơ quan chức năng có thẩm quyền, của tổ chức và cá nhân trong công tác phòng ngừa, đấu tranh, ngăn chặn hoạt động phổ biến và tài trợ phổ biến vũ khí hủy diệt hàng loạt.</w:t>
      </w:r>
      <w:r w:rsidR="00C111E3" w:rsidRPr="00AC6C4C">
        <w:rPr>
          <w:rFonts w:ascii="Times New Roman" w:eastAsia="Times New Roman" w:hAnsi="Times New Roman" w:cs="Times New Roman"/>
          <w:sz w:val="28"/>
          <w:szCs w:val="28"/>
        </w:rPr>
        <w:t xml:space="preserve"> Tuy nhiên, việc cơ quan, tổ chức, cá nhân thực hiện các biện pháp khẩn cấp như tạm ngừng lưu thông, phỏng tỏa tài khoản, tài sản… đã được quy định khá chặt chẽ trong Luật phòng, chống rửa tiền và Luật phòng, chống khủng bố</w:t>
      </w:r>
      <w:r w:rsidR="00AA4E69" w:rsidRPr="00AC6C4C">
        <w:rPr>
          <w:rFonts w:ascii="Times New Roman" w:eastAsia="Times New Roman" w:hAnsi="Times New Roman" w:cs="Times New Roman"/>
          <w:sz w:val="28"/>
          <w:szCs w:val="28"/>
        </w:rPr>
        <w:t>. Do vậy, việc quy định trách nhiệm của các cơ quan, tổ chức, cá nhân trong phòng, chống phổ biến và tài trợ phổ biến vũ khí hủy diệt hàng loạt cũng sẽ được quy định chặt chẽ trong các văn bản nghiệp vụ và thông tư hướng dẫn thực hiện Nghị định này.</w:t>
      </w:r>
    </w:p>
    <w:p w:rsidR="00B76F53" w:rsidRPr="00240D6B" w:rsidRDefault="00B76F53" w:rsidP="00CE5FF0">
      <w:pPr>
        <w:spacing w:before="120" w:after="0" w:line="360" w:lineRule="exact"/>
        <w:ind w:firstLine="720"/>
        <w:jc w:val="both"/>
        <w:rPr>
          <w:rFonts w:ascii="Times New Roman" w:eastAsia="Times New Roman" w:hAnsi="Times New Roman" w:cs="Times New Roman"/>
          <w:b/>
          <w:sz w:val="28"/>
          <w:szCs w:val="28"/>
        </w:rPr>
      </w:pPr>
      <w:r w:rsidRPr="00240D6B">
        <w:rPr>
          <w:rFonts w:ascii="Times New Roman" w:eastAsia="Times New Roman" w:hAnsi="Times New Roman" w:cs="Times New Roman"/>
          <w:b/>
          <w:sz w:val="28"/>
          <w:szCs w:val="28"/>
        </w:rPr>
        <w:t xml:space="preserve">2. </w:t>
      </w:r>
      <w:r w:rsidR="004B7CD4" w:rsidRPr="00240D6B">
        <w:rPr>
          <w:rFonts w:ascii="Times New Roman" w:eastAsia="Times New Roman" w:hAnsi="Times New Roman" w:cs="Times New Roman"/>
          <w:b/>
          <w:sz w:val="28"/>
          <w:szCs w:val="28"/>
        </w:rPr>
        <w:t>Đối với ý kiến của Vụ Nông nghiệp/</w:t>
      </w:r>
      <w:r w:rsidR="00240D6B">
        <w:rPr>
          <w:rFonts w:ascii="Times New Roman" w:eastAsia="Times New Roman" w:hAnsi="Times New Roman" w:cs="Times New Roman"/>
          <w:b/>
          <w:sz w:val="28"/>
          <w:szCs w:val="28"/>
        </w:rPr>
        <w:t>Văn phòng Chính phủ</w:t>
      </w:r>
      <w:r w:rsidR="004B7CD4" w:rsidRPr="00240D6B">
        <w:rPr>
          <w:rFonts w:ascii="Times New Roman" w:eastAsia="Times New Roman" w:hAnsi="Times New Roman" w:cs="Times New Roman"/>
          <w:b/>
          <w:sz w:val="28"/>
          <w:szCs w:val="28"/>
        </w:rPr>
        <w:t xml:space="preserve"> </w:t>
      </w:r>
    </w:p>
    <w:p w:rsidR="00891B9B" w:rsidRPr="00AC6C4C" w:rsidRDefault="00BC2542" w:rsidP="00CE5FF0">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Tại </w:t>
      </w:r>
      <w:r w:rsidR="00891B9B" w:rsidRPr="00AC6C4C">
        <w:rPr>
          <w:rFonts w:ascii="Times New Roman" w:eastAsia="Times New Roman" w:hAnsi="Times New Roman" w:cs="Times New Roman"/>
          <w:sz w:val="28"/>
          <w:szCs w:val="28"/>
        </w:rPr>
        <w:t>Khoản 11 Điều 7; điểm đ khoản 2 Điều 24… dự thảo cân nhắc đưa vào Nghị định xử phạt hành chính.</w:t>
      </w:r>
    </w:p>
    <w:p w:rsidR="00891B9B" w:rsidRDefault="008516F6" w:rsidP="00CE5FF0">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 quan soạn thảo</w:t>
      </w:r>
      <w:r w:rsidR="00891B9B" w:rsidRPr="00AC6C4C">
        <w:rPr>
          <w:rFonts w:ascii="Times New Roman" w:eastAsia="Times New Roman" w:hAnsi="Times New Roman" w:cs="Times New Roman"/>
          <w:sz w:val="28"/>
          <w:szCs w:val="28"/>
        </w:rPr>
        <w:t xml:space="preserve"> th</w:t>
      </w:r>
      <w:r w:rsidR="00B330A9" w:rsidRPr="00AC6C4C">
        <w:rPr>
          <w:rFonts w:ascii="Times New Roman" w:eastAsia="Times New Roman" w:hAnsi="Times New Roman" w:cs="Times New Roman"/>
          <w:sz w:val="28"/>
          <w:szCs w:val="28"/>
        </w:rPr>
        <w:t>ấ</w:t>
      </w:r>
      <w:r w:rsidR="00891B9B" w:rsidRPr="00AC6C4C">
        <w:rPr>
          <w:rFonts w:ascii="Times New Roman" w:eastAsia="Times New Roman" w:hAnsi="Times New Roman" w:cs="Times New Roman"/>
          <w:sz w:val="28"/>
          <w:szCs w:val="28"/>
        </w:rPr>
        <w:t>y đây là vấn đề phù hợp</w:t>
      </w:r>
      <w:r w:rsidR="00BC2542" w:rsidRPr="00AC6C4C">
        <w:rPr>
          <w:rFonts w:ascii="Times New Roman" w:eastAsia="Times New Roman" w:hAnsi="Times New Roman" w:cs="Times New Roman"/>
          <w:sz w:val="28"/>
          <w:szCs w:val="28"/>
        </w:rPr>
        <w:t xml:space="preserve"> với quy định của </w:t>
      </w:r>
      <w:r w:rsidR="005877C2" w:rsidRPr="00AC6C4C">
        <w:rPr>
          <w:rFonts w:ascii="Times New Roman" w:eastAsia="Times New Roman" w:hAnsi="Times New Roman" w:cs="Times New Roman"/>
          <w:sz w:val="28"/>
          <w:szCs w:val="28"/>
        </w:rPr>
        <w:t>pháp luật về xử phạt hành chính</w:t>
      </w:r>
      <w:r w:rsidR="00B330A9" w:rsidRPr="00AC6C4C">
        <w:rPr>
          <w:rFonts w:ascii="Times New Roman" w:eastAsia="Times New Roman" w:hAnsi="Times New Roman" w:cs="Times New Roman"/>
          <w:sz w:val="28"/>
          <w:szCs w:val="28"/>
        </w:rPr>
        <w:t xml:space="preserve">, vừa đáp ứng được yêu cầu của quốc tế về chế tài xử lý, </w:t>
      </w:r>
      <w:r w:rsidR="00B330A9" w:rsidRPr="00AC6C4C">
        <w:rPr>
          <w:rFonts w:ascii="Times New Roman" w:eastAsia="Times New Roman" w:hAnsi="Times New Roman" w:cs="Times New Roman"/>
          <w:sz w:val="28"/>
          <w:szCs w:val="28"/>
        </w:rPr>
        <w:lastRenderedPageBreak/>
        <w:t xml:space="preserve">đồng thời đáp ứng được thời gian ban hành trước trong tháng 10/2019 để phục vụ cho đánh giá đa phương. Do vậy, </w:t>
      </w:r>
      <w:r>
        <w:rPr>
          <w:rFonts w:ascii="Times New Roman" w:eastAsia="Times New Roman" w:hAnsi="Times New Roman" w:cs="Times New Roman"/>
          <w:sz w:val="28"/>
          <w:szCs w:val="28"/>
        </w:rPr>
        <w:t>Cơ quan soạn thảo</w:t>
      </w:r>
      <w:r w:rsidR="00B330A9" w:rsidRPr="00AC6C4C">
        <w:rPr>
          <w:rFonts w:ascii="Times New Roman" w:eastAsia="Times New Roman" w:hAnsi="Times New Roman" w:cs="Times New Roman"/>
          <w:sz w:val="28"/>
          <w:szCs w:val="28"/>
        </w:rPr>
        <w:t xml:space="preserve"> đã </w:t>
      </w:r>
      <w:r w:rsidR="001553A5" w:rsidRPr="00AC6C4C">
        <w:rPr>
          <w:rFonts w:ascii="Times New Roman" w:eastAsia="Times New Roman" w:hAnsi="Times New Roman" w:cs="Times New Roman"/>
          <w:sz w:val="28"/>
          <w:szCs w:val="28"/>
        </w:rPr>
        <w:t>tiếp thu, chỉnh sửa theo hướng giao Bộ Quốc phòng xây dựng Nghị định xử phạt hành chính trong lĩnh vực phòng</w:t>
      </w:r>
      <w:r w:rsidR="005877C2" w:rsidRPr="00AC6C4C">
        <w:rPr>
          <w:rFonts w:ascii="Times New Roman" w:eastAsia="Times New Roman" w:hAnsi="Times New Roman" w:cs="Times New Roman"/>
          <w:sz w:val="28"/>
          <w:szCs w:val="28"/>
        </w:rPr>
        <w:t>,</w:t>
      </w:r>
      <w:r w:rsidR="001553A5" w:rsidRPr="00AC6C4C">
        <w:rPr>
          <w:rFonts w:ascii="Times New Roman" w:eastAsia="Times New Roman" w:hAnsi="Times New Roman" w:cs="Times New Roman"/>
          <w:sz w:val="28"/>
          <w:szCs w:val="28"/>
        </w:rPr>
        <w:t xml:space="preserve"> chống phổ biến và tài trợ phổ biến WMD</w:t>
      </w:r>
      <w:r w:rsidR="00146E7D" w:rsidRPr="00AC6C4C">
        <w:rPr>
          <w:rFonts w:ascii="Times New Roman" w:eastAsia="Times New Roman" w:hAnsi="Times New Roman" w:cs="Times New Roman"/>
          <w:sz w:val="28"/>
          <w:szCs w:val="28"/>
        </w:rPr>
        <w:t xml:space="preserve"> tại Điều 34</w:t>
      </w:r>
      <w:r w:rsidR="005877C2" w:rsidRPr="00AC6C4C">
        <w:rPr>
          <w:rFonts w:ascii="Times New Roman" w:eastAsia="Times New Roman" w:hAnsi="Times New Roman" w:cs="Times New Roman"/>
          <w:sz w:val="28"/>
          <w:szCs w:val="28"/>
        </w:rPr>
        <w:t xml:space="preserve"> của dự thảo Nghị định</w:t>
      </w:r>
      <w:r w:rsidR="00146E7D" w:rsidRPr="00AC6C4C">
        <w:rPr>
          <w:rFonts w:ascii="Times New Roman" w:eastAsia="Times New Roman" w:hAnsi="Times New Roman" w:cs="Times New Roman"/>
          <w:sz w:val="28"/>
          <w:szCs w:val="28"/>
        </w:rPr>
        <w:t>.</w:t>
      </w:r>
    </w:p>
    <w:p w:rsidR="001B7B5C" w:rsidRPr="009B4769" w:rsidRDefault="0012335D" w:rsidP="00CE5FF0">
      <w:pPr>
        <w:widowControl w:val="0"/>
        <w:tabs>
          <w:tab w:val="left" w:pos="720"/>
        </w:tabs>
        <w:spacing w:before="120" w:after="0" w:line="360" w:lineRule="exact"/>
        <w:ind w:firstLine="720"/>
        <w:jc w:val="both"/>
        <w:rPr>
          <w:rFonts w:ascii="Times New Roman" w:hAnsi="Times New Roman" w:cs="Times New Roman"/>
          <w:b/>
          <w:spacing w:val="-2"/>
          <w:sz w:val="26"/>
          <w:szCs w:val="26"/>
        </w:rPr>
      </w:pPr>
      <w:r w:rsidRPr="009B4769">
        <w:rPr>
          <w:rFonts w:ascii="Times New Roman" w:hAnsi="Times New Roman" w:cs="Times New Roman"/>
          <w:b/>
          <w:spacing w:val="-2"/>
          <w:sz w:val="26"/>
          <w:szCs w:val="26"/>
        </w:rPr>
        <w:t xml:space="preserve">II. </w:t>
      </w:r>
      <w:r w:rsidR="009B4769" w:rsidRPr="009B4769">
        <w:rPr>
          <w:rFonts w:ascii="Times New Roman" w:hAnsi="Times New Roman" w:cs="Times New Roman"/>
          <w:b/>
          <w:spacing w:val="-2"/>
          <w:sz w:val="26"/>
          <w:szCs w:val="26"/>
        </w:rPr>
        <w:t>MỘT SỐ VẤN ĐỀ GIẢI TRÌNH</w:t>
      </w:r>
    </w:p>
    <w:p w:rsidR="009878B1" w:rsidRPr="009878B1" w:rsidRDefault="0012335D" w:rsidP="00CE5FF0">
      <w:pPr>
        <w:tabs>
          <w:tab w:val="left" w:pos="720"/>
        </w:tabs>
        <w:spacing w:before="120" w:after="0" w:line="360" w:lineRule="exact"/>
        <w:ind w:firstLine="720"/>
        <w:jc w:val="both"/>
        <w:rPr>
          <w:rFonts w:ascii="Times New Roman" w:hAnsi="Times New Roman" w:cs="Times New Roman"/>
          <w:b/>
          <w:spacing w:val="-6"/>
          <w:sz w:val="28"/>
          <w:szCs w:val="28"/>
        </w:rPr>
      </w:pPr>
      <w:r w:rsidRPr="009878B1">
        <w:rPr>
          <w:rFonts w:ascii="Times New Roman" w:hAnsi="Times New Roman" w:cs="Times New Roman"/>
          <w:b/>
          <w:spacing w:val="-6"/>
          <w:sz w:val="28"/>
          <w:szCs w:val="28"/>
        </w:rPr>
        <w:t>1.</w:t>
      </w:r>
      <w:r w:rsidR="009878B1" w:rsidRPr="009878B1">
        <w:rPr>
          <w:rFonts w:ascii="Times New Roman" w:hAnsi="Times New Roman" w:cs="Times New Roman"/>
          <w:b/>
          <w:spacing w:val="-6"/>
          <w:sz w:val="28"/>
          <w:szCs w:val="28"/>
        </w:rPr>
        <w:t xml:space="preserve"> Ý kiến của </w:t>
      </w:r>
      <w:r w:rsidR="009878B1" w:rsidRPr="009878B1">
        <w:rPr>
          <w:rFonts w:ascii="Times New Roman" w:eastAsia="Times New Roman" w:hAnsi="Times New Roman" w:cs="Times New Roman"/>
          <w:b/>
          <w:spacing w:val="-6"/>
          <w:sz w:val="28"/>
          <w:szCs w:val="28"/>
        </w:rPr>
        <w:t xml:space="preserve">Cục Kiểm soát Thủ tục hành chính/Văn phòng Chính phủ </w:t>
      </w:r>
    </w:p>
    <w:p w:rsidR="005B5350" w:rsidRPr="00AC6C4C" w:rsidRDefault="005B5350" w:rsidP="00CE5FF0">
      <w:pPr>
        <w:tabs>
          <w:tab w:val="left" w:pos="720"/>
        </w:tabs>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Tại Điểm 2 </w:t>
      </w:r>
      <w:r w:rsidR="009B4769">
        <w:rPr>
          <w:rFonts w:ascii="Times New Roman" w:eastAsia="Times New Roman" w:hAnsi="Times New Roman" w:cs="Times New Roman"/>
          <w:sz w:val="28"/>
          <w:szCs w:val="28"/>
        </w:rPr>
        <w:t>v</w:t>
      </w:r>
      <w:r w:rsidRPr="00AC6C4C">
        <w:rPr>
          <w:rFonts w:ascii="Times New Roman" w:eastAsia="Times New Roman" w:hAnsi="Times New Roman" w:cs="Times New Roman"/>
          <w:sz w:val="28"/>
          <w:szCs w:val="28"/>
        </w:rPr>
        <w:t xml:space="preserve">ăn bản của Cục Kiểm soát Thủ tục hành chính </w:t>
      </w:r>
      <w:r w:rsidR="009B4769">
        <w:rPr>
          <w:rFonts w:ascii="Times New Roman" w:eastAsia="Times New Roman" w:hAnsi="Times New Roman" w:cs="Times New Roman"/>
          <w:sz w:val="28"/>
          <w:szCs w:val="28"/>
        </w:rPr>
        <w:t xml:space="preserve">ngày 13/9/2019 </w:t>
      </w:r>
      <w:r w:rsidRPr="00AC6C4C">
        <w:rPr>
          <w:rFonts w:ascii="Times New Roman" w:eastAsia="Times New Roman" w:hAnsi="Times New Roman" w:cs="Times New Roman"/>
          <w:sz w:val="28"/>
          <w:szCs w:val="28"/>
        </w:rPr>
        <w:t>nêu</w:t>
      </w:r>
      <w:r w:rsidR="00A924A0" w:rsidRPr="00AC6C4C">
        <w:rPr>
          <w:rFonts w:ascii="Times New Roman" w:eastAsia="Times New Roman" w:hAnsi="Times New Roman" w:cs="Times New Roman"/>
          <w:sz w:val="28"/>
          <w:szCs w:val="28"/>
        </w:rPr>
        <w:t xml:space="preserve"> dự thảo Nghị định có phát sinh thủ tục hành chính như</w:t>
      </w:r>
      <w:r w:rsidRPr="00AC6C4C">
        <w:rPr>
          <w:rFonts w:ascii="Times New Roman" w:eastAsia="Times New Roman" w:hAnsi="Times New Roman" w:cs="Times New Roman"/>
          <w:sz w:val="28"/>
          <w:szCs w:val="28"/>
        </w:rPr>
        <w:t>:</w:t>
      </w:r>
      <w:r w:rsidR="008903A5" w:rsidRPr="00AC6C4C">
        <w:rPr>
          <w:rFonts w:ascii="Times New Roman" w:eastAsia="Times New Roman" w:hAnsi="Times New Roman" w:cs="Times New Roman"/>
          <w:sz w:val="28"/>
          <w:szCs w:val="28"/>
        </w:rPr>
        <w:t xml:space="preserve"> “Thẩm quyền, trình tự, thủ tục áp dụng các biện pháp ngăn chặn hoạt động phổ biến và tài trợ phổ biến vũ khí hủy diệt hàng loạt</w:t>
      </w:r>
      <w:r w:rsidR="00525255" w:rsidRPr="00AC6C4C">
        <w:rPr>
          <w:rFonts w:ascii="Times New Roman" w:eastAsia="Times New Roman" w:hAnsi="Times New Roman" w:cs="Times New Roman"/>
          <w:sz w:val="28"/>
          <w:szCs w:val="28"/>
        </w:rPr>
        <w:t>”</w:t>
      </w:r>
      <w:r w:rsidR="008903A5" w:rsidRPr="00AC6C4C">
        <w:rPr>
          <w:rFonts w:ascii="Times New Roman" w:eastAsia="Times New Roman" w:hAnsi="Times New Roman" w:cs="Times New Roman"/>
          <w:sz w:val="28"/>
          <w:szCs w:val="28"/>
        </w:rPr>
        <w:t xml:space="preserve"> (Điều 29)</w:t>
      </w:r>
      <w:r w:rsidR="00437750" w:rsidRPr="00AC6C4C">
        <w:rPr>
          <w:rFonts w:ascii="Times New Roman" w:eastAsia="Times New Roman" w:hAnsi="Times New Roman" w:cs="Times New Roman"/>
          <w:sz w:val="28"/>
          <w:szCs w:val="28"/>
        </w:rPr>
        <w:t>; “Cơ quan Nhà nước có thẩm quyền</w:t>
      </w:r>
      <w:r w:rsidR="00525255" w:rsidRPr="00AC6C4C">
        <w:rPr>
          <w:rFonts w:ascii="Times New Roman" w:eastAsia="Times New Roman" w:hAnsi="Times New Roman" w:cs="Times New Roman"/>
          <w:sz w:val="28"/>
          <w:szCs w:val="28"/>
        </w:rPr>
        <w:t xml:space="preserve"> trong thời hạn không quá 3 ngày… thì ra quyết định phong tỏa tài khoản…” (khoản 3 Điều 24);</w:t>
      </w:r>
      <w:r w:rsidR="00800A8F" w:rsidRPr="00AC6C4C">
        <w:rPr>
          <w:rFonts w:ascii="Times New Roman" w:eastAsia="Times New Roman" w:hAnsi="Times New Roman" w:cs="Times New Roman"/>
          <w:sz w:val="28"/>
          <w:szCs w:val="28"/>
        </w:rPr>
        <w:t xml:space="preserve"> hoặc “… công khai giải tỏa các quỹ hay các tài sản khác của các cá nhân hay tổ chức bị phong tỏa nhầm” (điểm đ khoản 3 Điều 29)</w:t>
      </w:r>
      <w:r w:rsidR="00A924A0" w:rsidRPr="00AC6C4C">
        <w:rPr>
          <w:rFonts w:ascii="Times New Roman" w:eastAsia="Times New Roman" w:hAnsi="Times New Roman" w:cs="Times New Roman"/>
          <w:sz w:val="28"/>
          <w:szCs w:val="28"/>
        </w:rPr>
        <w:t xml:space="preserve">. Do vậy, đề nghị cơ quan chủ trì soạn thảo có bản đánh giá tác động thủ tục hành chính </w:t>
      </w:r>
      <w:r w:rsidR="00C66F09" w:rsidRPr="00AC6C4C">
        <w:rPr>
          <w:rFonts w:ascii="Times New Roman" w:eastAsia="Times New Roman" w:hAnsi="Times New Roman" w:cs="Times New Roman"/>
          <w:sz w:val="28"/>
          <w:szCs w:val="28"/>
        </w:rPr>
        <w:t>kèm theo Hồ sơ trình (khoản 2 Điều 87 của Luật ban hành văn bản quy phạm pháp luật năm 2015 và khoản 4 Điều 6 Nghị định 34/2016/NĐ-CP quy định chi tiết một số điều và biện pháp thi hành Luật ban hành văn bản quy phạm pháp luật năm 2015)</w:t>
      </w:r>
      <w:r w:rsidR="00777DA0" w:rsidRPr="00AC6C4C">
        <w:rPr>
          <w:rFonts w:ascii="Times New Roman" w:eastAsia="Times New Roman" w:hAnsi="Times New Roman" w:cs="Times New Roman"/>
          <w:sz w:val="28"/>
          <w:szCs w:val="28"/>
        </w:rPr>
        <w:t>.</w:t>
      </w:r>
    </w:p>
    <w:p w:rsidR="00777DA0" w:rsidRPr="00AC6C4C" w:rsidRDefault="00777DA0" w:rsidP="00CE5FF0">
      <w:pPr>
        <w:tabs>
          <w:tab w:val="left" w:pos="720"/>
        </w:tabs>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Vấn đề này, </w:t>
      </w:r>
      <w:r w:rsidR="008516F6">
        <w:rPr>
          <w:rFonts w:ascii="Times New Roman" w:eastAsia="Times New Roman" w:hAnsi="Times New Roman" w:cs="Times New Roman"/>
          <w:sz w:val="28"/>
          <w:szCs w:val="28"/>
        </w:rPr>
        <w:t>C</w:t>
      </w:r>
      <w:r w:rsidRPr="00AC6C4C">
        <w:rPr>
          <w:rFonts w:ascii="Times New Roman" w:eastAsia="Times New Roman" w:hAnsi="Times New Roman" w:cs="Times New Roman"/>
          <w:sz w:val="28"/>
          <w:szCs w:val="28"/>
        </w:rPr>
        <w:t>ơ quan soạn thảo giải trình như sau:</w:t>
      </w:r>
      <w:r w:rsidR="00DE711E" w:rsidRPr="00AC6C4C">
        <w:rPr>
          <w:rFonts w:ascii="Times New Roman" w:eastAsia="Times New Roman" w:hAnsi="Times New Roman" w:cs="Times New Roman"/>
          <w:sz w:val="28"/>
          <w:szCs w:val="28"/>
        </w:rPr>
        <w:t xml:space="preserve"> Điều 29 của dự thảo Nghị định quy định về thẩm quyền, trình tự, thủ tục áp dụng các biện pháp ngăn chặn hoạt động phổ biến và tài trợ phổ biến vũ khí hủy diệt hàng loạt bao gồm các biện pháp nghiệp vụ bí mật và công khai c</w:t>
      </w:r>
      <w:r w:rsidR="00E729AA" w:rsidRPr="00AC6C4C">
        <w:rPr>
          <w:rFonts w:ascii="Times New Roman" w:eastAsia="Times New Roman" w:hAnsi="Times New Roman" w:cs="Times New Roman"/>
          <w:sz w:val="28"/>
          <w:szCs w:val="28"/>
        </w:rPr>
        <w:t>ủa</w:t>
      </w:r>
      <w:r w:rsidR="00DE711E" w:rsidRPr="00AC6C4C">
        <w:rPr>
          <w:rFonts w:ascii="Times New Roman" w:eastAsia="Times New Roman" w:hAnsi="Times New Roman" w:cs="Times New Roman"/>
          <w:sz w:val="28"/>
          <w:szCs w:val="28"/>
        </w:rPr>
        <w:t xml:space="preserve"> cơ quan chức năng có thẩm quyền thuộc Bộ Công an, Bộ Quốc phòng…</w:t>
      </w:r>
      <w:r w:rsidR="00E729AA" w:rsidRPr="00AC6C4C">
        <w:rPr>
          <w:rFonts w:ascii="Times New Roman" w:eastAsia="Times New Roman" w:hAnsi="Times New Roman" w:cs="Times New Roman"/>
          <w:sz w:val="28"/>
          <w:szCs w:val="28"/>
        </w:rPr>
        <w:t xml:space="preserve"> nhằm kịp thời ngăn chặn hoạt động phổ biến và tài trợ phổ biến vũ khí hủy diệt hàng loạt. Những biệt pháp nghiệp vụ bí mật được thực hiện theo quy định của pháp luật hiện hành và giao cho Bộ Công an, Bộ quốc phòng quy định chi tiết; những biện pháp nghiệp vụ</w:t>
      </w:r>
      <w:r w:rsidR="00AE50D4" w:rsidRPr="00AC6C4C">
        <w:rPr>
          <w:rFonts w:ascii="Times New Roman" w:eastAsia="Times New Roman" w:hAnsi="Times New Roman" w:cs="Times New Roman"/>
          <w:sz w:val="28"/>
          <w:szCs w:val="28"/>
        </w:rPr>
        <w:t xml:space="preserve"> công khai được quy định trong N</w:t>
      </w:r>
      <w:r w:rsidR="00E729AA" w:rsidRPr="00AC6C4C">
        <w:rPr>
          <w:rFonts w:ascii="Times New Roman" w:eastAsia="Times New Roman" w:hAnsi="Times New Roman" w:cs="Times New Roman"/>
          <w:sz w:val="28"/>
          <w:szCs w:val="28"/>
        </w:rPr>
        <w:t>ghị định</w:t>
      </w:r>
      <w:r w:rsidR="00FB1869" w:rsidRPr="00AC6C4C">
        <w:rPr>
          <w:rFonts w:ascii="Times New Roman" w:eastAsia="Times New Roman" w:hAnsi="Times New Roman" w:cs="Times New Roman"/>
          <w:sz w:val="28"/>
          <w:szCs w:val="28"/>
        </w:rPr>
        <w:t xml:space="preserve"> theo quy định của Luật ban hành văn bản quy phạm pháp luật năm 2015. Do vậy, những quy định được nêu trong dự thảo Nghị định tại khoản 3 Điều 24 </w:t>
      </w:r>
      <w:r w:rsidR="00625B3E" w:rsidRPr="00AC6C4C">
        <w:rPr>
          <w:rFonts w:ascii="Times New Roman" w:eastAsia="Times New Roman" w:hAnsi="Times New Roman" w:cs="Times New Roman"/>
          <w:sz w:val="28"/>
          <w:szCs w:val="28"/>
        </w:rPr>
        <w:t xml:space="preserve">hoặc tại </w:t>
      </w:r>
      <w:r w:rsidR="00FB1869" w:rsidRPr="00AC6C4C">
        <w:rPr>
          <w:rFonts w:ascii="Times New Roman" w:eastAsia="Times New Roman" w:hAnsi="Times New Roman" w:cs="Times New Roman"/>
          <w:sz w:val="28"/>
          <w:szCs w:val="28"/>
        </w:rPr>
        <w:t>điểm đ khoản 3 Điều 29</w:t>
      </w:r>
      <w:r w:rsidR="00625B3E" w:rsidRPr="00AC6C4C">
        <w:rPr>
          <w:rFonts w:ascii="Times New Roman" w:eastAsia="Times New Roman" w:hAnsi="Times New Roman" w:cs="Times New Roman"/>
          <w:sz w:val="28"/>
          <w:szCs w:val="28"/>
        </w:rPr>
        <w:t xml:space="preserve"> chỉ là những thông báo công khai của cơ quan chức năng có thẩm quyền để tổ chức, cá nhân thực hiện</w:t>
      </w:r>
      <w:r w:rsidR="00C20A32" w:rsidRPr="00AC6C4C">
        <w:rPr>
          <w:rFonts w:ascii="Times New Roman" w:eastAsia="Times New Roman" w:hAnsi="Times New Roman" w:cs="Times New Roman"/>
          <w:sz w:val="28"/>
          <w:szCs w:val="28"/>
        </w:rPr>
        <w:t xml:space="preserve"> các hành động tiếp theo trong quá trình </w:t>
      </w:r>
      <w:r w:rsidR="00AE50D4" w:rsidRPr="00AC6C4C">
        <w:rPr>
          <w:rFonts w:ascii="Times New Roman" w:eastAsia="Times New Roman" w:hAnsi="Times New Roman" w:cs="Times New Roman"/>
          <w:sz w:val="28"/>
          <w:szCs w:val="28"/>
        </w:rPr>
        <w:t>thực hiện</w:t>
      </w:r>
      <w:r w:rsidR="0006799C" w:rsidRPr="00AC6C4C">
        <w:rPr>
          <w:rFonts w:ascii="Times New Roman" w:eastAsia="Times New Roman" w:hAnsi="Times New Roman" w:cs="Times New Roman"/>
          <w:sz w:val="28"/>
          <w:szCs w:val="28"/>
        </w:rPr>
        <w:t xml:space="preserve"> các biện pháp ngăn chặn hoạt động phổ biến và tài trợ phổ biến vũ khí hủy diệt hàng loạt</w:t>
      </w:r>
      <w:r w:rsidR="0049009F" w:rsidRPr="00AC6C4C">
        <w:rPr>
          <w:rFonts w:ascii="Times New Roman" w:eastAsia="Times New Roman" w:hAnsi="Times New Roman" w:cs="Times New Roman"/>
          <w:sz w:val="28"/>
          <w:szCs w:val="28"/>
        </w:rPr>
        <w:t xml:space="preserve">. </w:t>
      </w:r>
      <w:r w:rsidR="00F74A16" w:rsidRPr="00AC6C4C">
        <w:rPr>
          <w:rFonts w:ascii="Times New Roman" w:eastAsia="Times New Roman" w:hAnsi="Times New Roman" w:cs="Times New Roman"/>
          <w:sz w:val="28"/>
          <w:szCs w:val="28"/>
        </w:rPr>
        <w:t xml:space="preserve">Tuy nhiên, </w:t>
      </w:r>
      <w:r w:rsidR="0049009F" w:rsidRPr="00AC6C4C">
        <w:rPr>
          <w:rFonts w:ascii="Times New Roman" w:eastAsia="Times New Roman" w:hAnsi="Times New Roman" w:cs="Times New Roman"/>
          <w:sz w:val="28"/>
          <w:szCs w:val="28"/>
        </w:rPr>
        <w:t xml:space="preserve">để chặt chẽ hơn, </w:t>
      </w:r>
      <w:r w:rsidR="00F74A16" w:rsidRPr="00AC6C4C">
        <w:rPr>
          <w:rFonts w:ascii="Times New Roman" w:eastAsia="Times New Roman" w:hAnsi="Times New Roman" w:cs="Times New Roman"/>
          <w:sz w:val="28"/>
          <w:szCs w:val="28"/>
        </w:rPr>
        <w:t>cơ quan</w:t>
      </w:r>
      <w:r w:rsidR="0049009F" w:rsidRPr="00AC6C4C">
        <w:rPr>
          <w:rFonts w:ascii="Times New Roman" w:eastAsia="Times New Roman" w:hAnsi="Times New Roman" w:cs="Times New Roman"/>
          <w:sz w:val="28"/>
          <w:szCs w:val="28"/>
        </w:rPr>
        <w:t xml:space="preserve"> soạn thảo ghi nhận và tiếp thu ý kiến của Cục Kiểm soát Thủ tục hành chính </w:t>
      </w:r>
      <w:r w:rsidR="00F74A16" w:rsidRPr="00AC6C4C">
        <w:rPr>
          <w:rFonts w:ascii="Times New Roman" w:eastAsia="Times New Roman" w:hAnsi="Times New Roman" w:cs="Times New Roman"/>
          <w:sz w:val="28"/>
          <w:szCs w:val="28"/>
        </w:rPr>
        <w:t xml:space="preserve">theo hướng quy định trách nhiệm </w:t>
      </w:r>
      <w:r w:rsidR="00715862" w:rsidRPr="00AC6C4C">
        <w:rPr>
          <w:rFonts w:ascii="Times New Roman" w:eastAsia="Times New Roman" w:hAnsi="Times New Roman" w:cs="Times New Roman"/>
          <w:sz w:val="28"/>
          <w:szCs w:val="28"/>
        </w:rPr>
        <w:t xml:space="preserve">bồi thường thiệt hại cho cá nhân, tổ chức khi các cơ quan có thẩm quyền </w:t>
      </w:r>
      <w:r w:rsidR="0049009F" w:rsidRPr="00AC6C4C">
        <w:rPr>
          <w:rFonts w:ascii="Times New Roman" w:eastAsia="Times New Roman" w:hAnsi="Times New Roman" w:cs="Times New Roman"/>
          <w:sz w:val="28"/>
          <w:szCs w:val="28"/>
        </w:rPr>
        <w:t xml:space="preserve">khi </w:t>
      </w:r>
      <w:r w:rsidR="00715862" w:rsidRPr="00AC6C4C">
        <w:rPr>
          <w:rFonts w:ascii="Times New Roman" w:eastAsia="Times New Roman" w:hAnsi="Times New Roman" w:cs="Times New Roman"/>
          <w:sz w:val="28"/>
          <w:szCs w:val="28"/>
        </w:rPr>
        <w:t>thực hiện sai quy định về việc áp dụng các biện pháp ngăn chặn, dẫn đến thiệt hại tài sản cho tổ chức, cá nhân.</w:t>
      </w:r>
    </w:p>
    <w:p w:rsidR="00AF3087" w:rsidRPr="009878B1" w:rsidRDefault="009527FA" w:rsidP="00AF3087">
      <w:pPr>
        <w:spacing w:before="120" w:after="0" w:line="360" w:lineRule="exact"/>
        <w:ind w:firstLine="720"/>
        <w:jc w:val="both"/>
        <w:rPr>
          <w:rFonts w:ascii="Times New Roman" w:eastAsia="Times New Roman" w:hAnsi="Times New Roman" w:cs="Times New Roman"/>
          <w:b/>
          <w:sz w:val="28"/>
          <w:szCs w:val="28"/>
        </w:rPr>
      </w:pPr>
      <w:r w:rsidRPr="009878B1">
        <w:rPr>
          <w:rFonts w:ascii="Times New Roman" w:eastAsia="Times New Roman" w:hAnsi="Times New Roman" w:cs="Times New Roman"/>
          <w:b/>
          <w:sz w:val="28"/>
          <w:szCs w:val="28"/>
        </w:rPr>
        <w:lastRenderedPageBreak/>
        <w:t xml:space="preserve">2. </w:t>
      </w:r>
      <w:r w:rsidR="009B4769">
        <w:rPr>
          <w:rFonts w:ascii="Times New Roman" w:eastAsia="Times New Roman" w:hAnsi="Times New Roman" w:cs="Times New Roman"/>
          <w:b/>
          <w:sz w:val="28"/>
          <w:szCs w:val="28"/>
        </w:rPr>
        <w:t>Ý</w:t>
      </w:r>
      <w:r w:rsidR="009878B1">
        <w:rPr>
          <w:rFonts w:ascii="Times New Roman" w:eastAsia="Times New Roman" w:hAnsi="Times New Roman" w:cs="Times New Roman"/>
          <w:b/>
          <w:sz w:val="28"/>
          <w:szCs w:val="28"/>
        </w:rPr>
        <w:t xml:space="preserve"> kiến của Vụ Nông nghiệp/Văn phòng Chính phủ</w:t>
      </w:r>
      <w:r w:rsidR="00AF3087" w:rsidRPr="009878B1">
        <w:rPr>
          <w:rFonts w:ascii="Times New Roman" w:eastAsia="Times New Roman" w:hAnsi="Times New Roman" w:cs="Times New Roman"/>
          <w:b/>
          <w:sz w:val="28"/>
          <w:szCs w:val="28"/>
        </w:rPr>
        <w:t xml:space="preserve"> </w:t>
      </w:r>
    </w:p>
    <w:p w:rsidR="00AF3087" w:rsidRPr="00AC6C4C" w:rsidRDefault="00146E7D" w:rsidP="00AF3087">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 </w:t>
      </w:r>
      <w:r w:rsidR="00AF3087" w:rsidRPr="00AC6C4C">
        <w:rPr>
          <w:rFonts w:ascii="Times New Roman" w:eastAsia="Times New Roman" w:hAnsi="Times New Roman" w:cs="Times New Roman"/>
          <w:sz w:val="28"/>
          <w:szCs w:val="28"/>
        </w:rPr>
        <w:t>WMD, các biện pháp phòng chống WMD (phòng chống phổ biến, phòng chống tài trợ, phòng chống rửa tiền, phòng chống khủng bố, tiền kỹ thuật số…) liên quan đến khoa học công nghệ cao, kiến thức chuyên sâu về khoa học, máy tính, công nghệ thông tin; vấn đề này nếu xảy ra sẽ gây nguy hiểm lớn cho cộng đồng tuy nhiên mức độ phổ biến không cao…do đó dự thảo Nghị định cần được tiếp cận theo phương pháp phù hợp, nên giao cho một lực lượng chuyên trách, tập trung còn các bộ, ngành, địa phương sẽ xây dựng thành một mạng lưới phối hợp, hỗ trợ thì có hiệu quả cao hơn, giảm được kinh phí tập huấn đại trà trên diện rộng (không giống với quản lý an ninh trật tự ở địa phương)</w:t>
      </w:r>
      <w:r w:rsidR="00E97511" w:rsidRPr="00AC6C4C">
        <w:rPr>
          <w:rFonts w:ascii="Times New Roman" w:eastAsia="Times New Roman" w:hAnsi="Times New Roman" w:cs="Times New Roman"/>
          <w:sz w:val="28"/>
          <w:szCs w:val="28"/>
        </w:rPr>
        <w:t>.</w:t>
      </w:r>
    </w:p>
    <w:p w:rsidR="00AC6C4C" w:rsidRDefault="00124114" w:rsidP="004D1ACF">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Về vấn đề này, </w:t>
      </w:r>
      <w:r w:rsidR="008516F6">
        <w:rPr>
          <w:rFonts w:ascii="Times New Roman" w:eastAsia="Times New Roman" w:hAnsi="Times New Roman" w:cs="Times New Roman"/>
          <w:sz w:val="28"/>
          <w:szCs w:val="28"/>
        </w:rPr>
        <w:t>Cơ quan soạn thảo</w:t>
      </w:r>
      <w:r w:rsidRPr="00AC6C4C">
        <w:rPr>
          <w:rFonts w:ascii="Times New Roman" w:eastAsia="Times New Roman" w:hAnsi="Times New Roman" w:cs="Times New Roman"/>
          <w:sz w:val="28"/>
          <w:szCs w:val="28"/>
        </w:rPr>
        <w:t xml:space="preserve"> thấy rằng, công tác phòng, chống rửa tiền, chống tài trợ khủng bố và chống phổ biến WMD có mối liên hệ và gắn kết với nhau nhằm phòng ngừa, ngăn chặn, phá vỡ các hoạt động</w:t>
      </w:r>
      <w:r w:rsidR="009E73D6" w:rsidRPr="00AC6C4C">
        <w:rPr>
          <w:rFonts w:ascii="Times New Roman" w:eastAsia="Times New Roman" w:hAnsi="Times New Roman" w:cs="Times New Roman"/>
          <w:sz w:val="28"/>
          <w:szCs w:val="28"/>
        </w:rPr>
        <w:t xml:space="preserve"> rửa tiền, tài trợ khủng bố, phổ biến và tài trợ phổ biến WMD của các loại tội phạm, trong đó nổi lên là loại tội phạm có tổ chức, tội phạm xuyên quốc gia, khủng bố</w:t>
      </w:r>
      <w:r w:rsidR="00986B86" w:rsidRPr="00AC6C4C">
        <w:rPr>
          <w:rFonts w:ascii="Times New Roman" w:eastAsia="Times New Roman" w:hAnsi="Times New Roman" w:cs="Times New Roman"/>
          <w:sz w:val="28"/>
          <w:szCs w:val="28"/>
        </w:rPr>
        <w:t>, các tội phạm tiền thân của tội rửa tiền</w:t>
      </w:r>
      <w:r w:rsidR="00513B85" w:rsidRPr="00AC6C4C">
        <w:rPr>
          <w:rFonts w:ascii="Times New Roman" w:eastAsia="Times New Roman" w:hAnsi="Times New Roman" w:cs="Times New Roman"/>
          <w:sz w:val="28"/>
          <w:szCs w:val="28"/>
        </w:rPr>
        <w:t>.</w:t>
      </w:r>
      <w:r w:rsidR="00BF2B40" w:rsidRPr="00AC6C4C">
        <w:rPr>
          <w:rFonts w:ascii="Times New Roman" w:eastAsia="Times New Roman" w:hAnsi="Times New Roman" w:cs="Times New Roman"/>
          <w:sz w:val="28"/>
          <w:szCs w:val="28"/>
        </w:rPr>
        <w:t xml:space="preserve"> </w:t>
      </w:r>
      <w:r w:rsidR="00513B85" w:rsidRPr="00AC6C4C">
        <w:rPr>
          <w:rFonts w:ascii="Times New Roman" w:eastAsia="Times New Roman" w:hAnsi="Times New Roman" w:cs="Times New Roman"/>
          <w:sz w:val="28"/>
          <w:szCs w:val="28"/>
        </w:rPr>
        <w:t xml:space="preserve">Mặt khác, công tác </w:t>
      </w:r>
      <w:r w:rsidR="00BF2B40" w:rsidRPr="00AC6C4C">
        <w:rPr>
          <w:rFonts w:ascii="Times New Roman" w:eastAsia="Times New Roman" w:hAnsi="Times New Roman" w:cs="Times New Roman"/>
          <w:sz w:val="28"/>
          <w:szCs w:val="28"/>
        </w:rPr>
        <w:t xml:space="preserve">phòng ngừa, đấu tranh, ngăn chặn các loại tội phạm này chính là hoạt động của các cơ quan </w:t>
      </w:r>
      <w:r w:rsidR="00513B85" w:rsidRPr="00AC6C4C">
        <w:rPr>
          <w:rFonts w:ascii="Times New Roman" w:eastAsia="Times New Roman" w:hAnsi="Times New Roman" w:cs="Times New Roman"/>
          <w:sz w:val="28"/>
          <w:szCs w:val="28"/>
        </w:rPr>
        <w:t xml:space="preserve">quản lý </w:t>
      </w:r>
      <w:r w:rsidR="00BF2B40" w:rsidRPr="00AC6C4C">
        <w:rPr>
          <w:rFonts w:ascii="Times New Roman" w:eastAsia="Times New Roman" w:hAnsi="Times New Roman" w:cs="Times New Roman"/>
          <w:sz w:val="28"/>
          <w:szCs w:val="28"/>
        </w:rPr>
        <w:t>giám sát, thực thi pháp luật nhằm đảm bảo an ninh, trật tự an toàn cho xã hội.</w:t>
      </w:r>
      <w:r w:rsidR="003A6A7E" w:rsidRPr="00AC6C4C">
        <w:rPr>
          <w:rFonts w:ascii="Times New Roman" w:eastAsia="Times New Roman" w:hAnsi="Times New Roman" w:cs="Times New Roman"/>
          <w:sz w:val="28"/>
          <w:szCs w:val="28"/>
        </w:rPr>
        <w:t xml:space="preserve"> </w:t>
      </w:r>
      <w:r w:rsidR="00C21BFD" w:rsidRPr="00AC6C4C">
        <w:rPr>
          <w:rFonts w:ascii="Times New Roman" w:eastAsia="Times New Roman" w:hAnsi="Times New Roman" w:cs="Times New Roman"/>
          <w:sz w:val="28"/>
          <w:szCs w:val="28"/>
        </w:rPr>
        <w:t xml:space="preserve">Do vậy, Nghị định </w:t>
      </w:r>
      <w:r w:rsidR="00FB2F2F" w:rsidRPr="00AC6C4C">
        <w:rPr>
          <w:rFonts w:ascii="Times New Roman" w:eastAsia="Times New Roman" w:hAnsi="Times New Roman" w:cs="Times New Roman"/>
          <w:sz w:val="28"/>
          <w:szCs w:val="28"/>
        </w:rPr>
        <w:t xml:space="preserve">xây dựng </w:t>
      </w:r>
      <w:r w:rsidR="00C21BFD" w:rsidRPr="00AC6C4C">
        <w:rPr>
          <w:rFonts w:ascii="Times New Roman" w:eastAsia="Times New Roman" w:hAnsi="Times New Roman" w:cs="Times New Roman"/>
          <w:sz w:val="28"/>
          <w:szCs w:val="28"/>
        </w:rPr>
        <w:t>theo hướng phòng</w:t>
      </w:r>
      <w:r w:rsidR="00786AEE" w:rsidRPr="00AC6C4C">
        <w:rPr>
          <w:rFonts w:ascii="Times New Roman" w:eastAsia="Times New Roman" w:hAnsi="Times New Roman" w:cs="Times New Roman"/>
          <w:sz w:val="28"/>
          <w:szCs w:val="28"/>
        </w:rPr>
        <w:t xml:space="preserve"> ngừa, ngăn chặn và phá vỡ </w:t>
      </w:r>
      <w:r w:rsidR="00C21BFD" w:rsidRPr="00AC6C4C">
        <w:rPr>
          <w:rFonts w:ascii="Times New Roman" w:eastAsia="Times New Roman" w:hAnsi="Times New Roman" w:cs="Times New Roman"/>
          <w:sz w:val="28"/>
          <w:szCs w:val="28"/>
        </w:rPr>
        <w:t xml:space="preserve">hoạt động phổ biến và tài trợ phổ biến WMD của các chủ thể Nhà nước và phi nhà nước theo như </w:t>
      </w:r>
      <w:r w:rsidR="00704059" w:rsidRPr="00AC6C4C">
        <w:rPr>
          <w:rFonts w:ascii="Times New Roman" w:eastAsia="Times New Roman" w:hAnsi="Times New Roman" w:cs="Times New Roman"/>
          <w:sz w:val="28"/>
          <w:szCs w:val="28"/>
        </w:rPr>
        <w:t xml:space="preserve">dự thảo là phù hợp. </w:t>
      </w:r>
      <w:r w:rsidR="00786AEE" w:rsidRPr="00AC6C4C">
        <w:rPr>
          <w:rFonts w:ascii="Times New Roman" w:eastAsia="Times New Roman" w:hAnsi="Times New Roman" w:cs="Times New Roman"/>
          <w:sz w:val="28"/>
          <w:szCs w:val="28"/>
        </w:rPr>
        <w:t>C</w:t>
      </w:r>
      <w:r w:rsidR="00704059" w:rsidRPr="00AC6C4C">
        <w:rPr>
          <w:rFonts w:ascii="Times New Roman" w:eastAsia="Times New Roman" w:hAnsi="Times New Roman" w:cs="Times New Roman"/>
          <w:sz w:val="28"/>
          <w:szCs w:val="28"/>
        </w:rPr>
        <w:t xml:space="preserve">ơ quan soạn thảo </w:t>
      </w:r>
      <w:r w:rsidR="00786AEE" w:rsidRPr="00AC6C4C">
        <w:rPr>
          <w:rFonts w:ascii="Times New Roman" w:eastAsia="Times New Roman" w:hAnsi="Times New Roman" w:cs="Times New Roman"/>
          <w:sz w:val="28"/>
          <w:szCs w:val="28"/>
        </w:rPr>
        <w:t xml:space="preserve">cũng đã </w:t>
      </w:r>
      <w:r w:rsidR="00704059" w:rsidRPr="00AC6C4C">
        <w:rPr>
          <w:rFonts w:ascii="Times New Roman" w:eastAsia="Times New Roman" w:hAnsi="Times New Roman" w:cs="Times New Roman"/>
          <w:sz w:val="28"/>
          <w:szCs w:val="28"/>
        </w:rPr>
        <w:t>d</w:t>
      </w:r>
      <w:r w:rsidR="009508D4" w:rsidRPr="00AC6C4C">
        <w:rPr>
          <w:rFonts w:ascii="Times New Roman" w:eastAsia="Times New Roman" w:hAnsi="Times New Roman" w:cs="Times New Roman"/>
          <w:sz w:val="28"/>
          <w:szCs w:val="28"/>
        </w:rPr>
        <w:t>ự</w:t>
      </w:r>
      <w:r w:rsidR="00704059" w:rsidRPr="00AC6C4C">
        <w:rPr>
          <w:rFonts w:ascii="Times New Roman" w:eastAsia="Times New Roman" w:hAnsi="Times New Roman" w:cs="Times New Roman"/>
          <w:sz w:val="28"/>
          <w:szCs w:val="28"/>
        </w:rPr>
        <w:t xml:space="preserve"> kiến quy định về Cơ quan đầu mối Quốc gia và các Đơn vị đầu mối ở các Bộ, cơ quan ngang bộ và Ủy ban nhân dân cấp tỉnh, thành phố trực thuộc Trung ương trên cơ sở hiện có của </w:t>
      </w:r>
      <w:r w:rsidR="006B1B7C" w:rsidRPr="00AC6C4C">
        <w:rPr>
          <w:rFonts w:ascii="Times New Roman" w:eastAsia="Times New Roman" w:hAnsi="Times New Roman" w:cs="Times New Roman"/>
          <w:sz w:val="28"/>
          <w:szCs w:val="28"/>
        </w:rPr>
        <w:t xml:space="preserve">lực lượng phòng, chống khủng bố của các bộ, ngành địa phương nhằm giao cho cơ quan có thực lực, chuyên sâu và tạo </w:t>
      </w:r>
      <w:r w:rsidR="009508D4" w:rsidRPr="00AC6C4C">
        <w:rPr>
          <w:rFonts w:ascii="Times New Roman" w:eastAsia="Times New Roman" w:hAnsi="Times New Roman" w:cs="Times New Roman"/>
          <w:sz w:val="28"/>
          <w:szCs w:val="28"/>
        </w:rPr>
        <w:t>r</w:t>
      </w:r>
      <w:r w:rsidR="006B1B7C" w:rsidRPr="00AC6C4C">
        <w:rPr>
          <w:rFonts w:ascii="Times New Roman" w:eastAsia="Times New Roman" w:hAnsi="Times New Roman" w:cs="Times New Roman"/>
          <w:sz w:val="28"/>
          <w:szCs w:val="28"/>
        </w:rPr>
        <w:t xml:space="preserve">a mạng lưới trên phạm vi cả nước trong phòng, chống phổ biến và tài trợ phổ biến WMD. </w:t>
      </w:r>
      <w:r w:rsidR="009508D4" w:rsidRPr="00AC6C4C">
        <w:rPr>
          <w:rFonts w:ascii="Times New Roman" w:eastAsia="Times New Roman" w:hAnsi="Times New Roman" w:cs="Times New Roman"/>
          <w:sz w:val="28"/>
          <w:szCs w:val="28"/>
        </w:rPr>
        <w:t>Đây là mô hình hiệu quả</w:t>
      </w:r>
      <w:r w:rsidR="007848AA" w:rsidRPr="00AC6C4C">
        <w:rPr>
          <w:rFonts w:ascii="Times New Roman" w:eastAsia="Times New Roman" w:hAnsi="Times New Roman" w:cs="Times New Roman"/>
          <w:sz w:val="28"/>
          <w:szCs w:val="28"/>
        </w:rPr>
        <w:t xml:space="preserve">, được tích hợp, không phát sinh tổ chức biên chế nhằm phối hợp chặt chẽ giữa các lực lượng trong công tác phòng, chống rửa tiền, chống khủng bố và chống phổ biến WMD. Do vây, </w:t>
      </w:r>
      <w:r w:rsidR="00003C90">
        <w:rPr>
          <w:rFonts w:ascii="Times New Roman" w:eastAsia="Times New Roman" w:hAnsi="Times New Roman" w:cs="Times New Roman"/>
          <w:sz w:val="28"/>
          <w:szCs w:val="28"/>
        </w:rPr>
        <w:t>Cơ quan soạn thảo</w:t>
      </w:r>
      <w:r w:rsidR="007848AA" w:rsidRPr="00AC6C4C">
        <w:rPr>
          <w:rFonts w:ascii="Times New Roman" w:eastAsia="Times New Roman" w:hAnsi="Times New Roman" w:cs="Times New Roman"/>
          <w:sz w:val="28"/>
          <w:szCs w:val="28"/>
        </w:rPr>
        <w:t xml:space="preserve"> cho rằng, </w:t>
      </w:r>
      <w:r w:rsidR="00B80C94" w:rsidRPr="00AC6C4C">
        <w:rPr>
          <w:rFonts w:ascii="Times New Roman" w:eastAsia="Times New Roman" w:hAnsi="Times New Roman" w:cs="Times New Roman"/>
          <w:sz w:val="28"/>
          <w:szCs w:val="28"/>
        </w:rPr>
        <w:t>dự thảo</w:t>
      </w:r>
      <w:r w:rsidR="007848AA" w:rsidRPr="00AC6C4C">
        <w:rPr>
          <w:rFonts w:ascii="Times New Roman" w:eastAsia="Times New Roman" w:hAnsi="Times New Roman" w:cs="Times New Roman"/>
          <w:sz w:val="28"/>
          <w:szCs w:val="28"/>
        </w:rPr>
        <w:t xml:space="preserve"> </w:t>
      </w:r>
      <w:r w:rsidR="009210CD" w:rsidRPr="00AC6C4C">
        <w:rPr>
          <w:rFonts w:ascii="Times New Roman" w:eastAsia="Times New Roman" w:hAnsi="Times New Roman" w:cs="Times New Roman"/>
          <w:sz w:val="28"/>
          <w:szCs w:val="28"/>
        </w:rPr>
        <w:t xml:space="preserve">của nghị định </w:t>
      </w:r>
      <w:r w:rsidR="00B80C94" w:rsidRPr="00AC6C4C">
        <w:rPr>
          <w:rFonts w:ascii="Times New Roman" w:eastAsia="Times New Roman" w:hAnsi="Times New Roman" w:cs="Times New Roman"/>
          <w:sz w:val="28"/>
          <w:szCs w:val="28"/>
        </w:rPr>
        <w:t xml:space="preserve">đã được tiếp cận </w:t>
      </w:r>
      <w:r w:rsidR="009210CD" w:rsidRPr="00AC6C4C">
        <w:rPr>
          <w:rFonts w:ascii="Times New Roman" w:eastAsia="Times New Roman" w:hAnsi="Times New Roman" w:cs="Times New Roman"/>
          <w:sz w:val="28"/>
          <w:szCs w:val="28"/>
        </w:rPr>
        <w:t xml:space="preserve">theo </w:t>
      </w:r>
      <w:r w:rsidR="00B80C94" w:rsidRPr="00AC6C4C">
        <w:rPr>
          <w:rFonts w:ascii="Times New Roman" w:eastAsia="Times New Roman" w:hAnsi="Times New Roman" w:cs="Times New Roman"/>
          <w:sz w:val="28"/>
          <w:szCs w:val="28"/>
        </w:rPr>
        <w:t>hướng</w:t>
      </w:r>
      <w:r w:rsidR="009210CD" w:rsidRPr="00AC6C4C">
        <w:rPr>
          <w:rFonts w:ascii="Times New Roman" w:eastAsia="Times New Roman" w:hAnsi="Times New Roman" w:cs="Times New Roman"/>
          <w:sz w:val="28"/>
          <w:szCs w:val="28"/>
        </w:rPr>
        <w:t xml:space="preserve"> </w:t>
      </w:r>
      <w:r w:rsidR="007848AA" w:rsidRPr="00AC6C4C">
        <w:rPr>
          <w:rFonts w:ascii="Times New Roman" w:eastAsia="Times New Roman" w:hAnsi="Times New Roman" w:cs="Times New Roman"/>
          <w:sz w:val="28"/>
          <w:szCs w:val="28"/>
        </w:rPr>
        <w:t>phù hợp và hiệu quả trong tình hình hiện nay</w:t>
      </w:r>
      <w:r w:rsidR="009210CD" w:rsidRPr="00AC6C4C">
        <w:rPr>
          <w:rFonts w:ascii="Times New Roman" w:eastAsia="Times New Roman" w:hAnsi="Times New Roman" w:cs="Times New Roman"/>
          <w:sz w:val="28"/>
          <w:szCs w:val="28"/>
        </w:rPr>
        <w:t>; đồng thời đáp ứng được yêu cầu phục vụ cho đánh giá đa phương lần thứ 2 đối với Việt Nam của Tổ chức Châu Á - Thái Bình Dương về chống rửa tiền (APG)</w:t>
      </w:r>
      <w:r w:rsidR="00FD09FE" w:rsidRPr="00AC6C4C">
        <w:rPr>
          <w:rStyle w:val="FootnoteReference"/>
          <w:rFonts w:ascii="Times New Roman" w:eastAsia="Times New Roman" w:hAnsi="Times New Roman" w:cs="Times New Roman"/>
          <w:sz w:val="28"/>
          <w:szCs w:val="28"/>
        </w:rPr>
        <w:footnoteReference w:id="1"/>
      </w:r>
    </w:p>
    <w:p w:rsidR="00146E7D" w:rsidRPr="00AC6C4C" w:rsidRDefault="004D1ACF" w:rsidP="004D1ACF">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lastRenderedPageBreak/>
        <w:t xml:space="preserve">- </w:t>
      </w:r>
      <w:r w:rsidR="00146E7D" w:rsidRPr="00AC6C4C">
        <w:rPr>
          <w:rFonts w:ascii="Times New Roman" w:eastAsia="Times New Roman" w:hAnsi="Times New Roman" w:cs="Times New Roman"/>
          <w:sz w:val="28"/>
          <w:szCs w:val="28"/>
        </w:rPr>
        <w:t>Khoản 1 Điều 8 cá nhân, tổ chức không có thẩm quyền thực hiện các biện pháp tạm ngừng lưu thông, phongb tỏa tài sản…</w:t>
      </w:r>
      <w:r w:rsidRPr="00AC6C4C">
        <w:rPr>
          <w:rFonts w:ascii="Times New Roman" w:eastAsia="Times New Roman" w:hAnsi="Times New Roman" w:cs="Times New Roman"/>
          <w:sz w:val="28"/>
          <w:szCs w:val="28"/>
        </w:rPr>
        <w:t xml:space="preserve"> đây là thẩm quyền và trách nhiệm của các cơ quan chức năng.</w:t>
      </w:r>
    </w:p>
    <w:p w:rsidR="004D1ACF" w:rsidRPr="00AC6C4C" w:rsidRDefault="004D1ACF" w:rsidP="004D1ACF">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xml:space="preserve">Như đã giải trình ở phần trên, việc phổ biến </w:t>
      </w:r>
      <w:r w:rsidR="0051295A" w:rsidRPr="00AC6C4C">
        <w:rPr>
          <w:rFonts w:ascii="Times New Roman" w:eastAsia="Times New Roman" w:hAnsi="Times New Roman" w:cs="Times New Roman"/>
          <w:sz w:val="28"/>
          <w:szCs w:val="28"/>
        </w:rPr>
        <w:t xml:space="preserve">WMD </w:t>
      </w:r>
      <w:r w:rsidRPr="00AC6C4C">
        <w:rPr>
          <w:rFonts w:ascii="Times New Roman" w:eastAsia="Times New Roman" w:hAnsi="Times New Roman" w:cs="Times New Roman"/>
          <w:sz w:val="28"/>
          <w:szCs w:val="28"/>
        </w:rPr>
        <w:t>và tài trợ cho</w:t>
      </w:r>
      <w:r w:rsidR="0051295A" w:rsidRPr="00AC6C4C">
        <w:rPr>
          <w:rFonts w:ascii="Times New Roman" w:eastAsia="Times New Roman" w:hAnsi="Times New Roman" w:cs="Times New Roman"/>
          <w:sz w:val="28"/>
          <w:szCs w:val="28"/>
        </w:rPr>
        <w:t xml:space="preserve"> các hoạt động đặc biệt nguy hiểm này cần phải được ngăn chặn kịp thời như ngăn ch</w:t>
      </w:r>
      <w:r w:rsidR="0015483D" w:rsidRPr="00AC6C4C">
        <w:rPr>
          <w:rFonts w:ascii="Times New Roman" w:eastAsia="Times New Roman" w:hAnsi="Times New Roman" w:cs="Times New Roman"/>
          <w:sz w:val="28"/>
          <w:szCs w:val="28"/>
        </w:rPr>
        <w:t>ặ</w:t>
      </w:r>
      <w:r w:rsidR="0051295A" w:rsidRPr="00AC6C4C">
        <w:rPr>
          <w:rFonts w:ascii="Times New Roman" w:eastAsia="Times New Roman" w:hAnsi="Times New Roman" w:cs="Times New Roman"/>
          <w:sz w:val="28"/>
          <w:szCs w:val="28"/>
        </w:rPr>
        <w:t xml:space="preserve">n các hoạt động khủng bố và tài trợ khủng bố, đặc biệt trong tình hình </w:t>
      </w:r>
      <w:r w:rsidR="0015483D" w:rsidRPr="00AC6C4C">
        <w:rPr>
          <w:rFonts w:ascii="Times New Roman" w:eastAsia="Times New Roman" w:hAnsi="Times New Roman" w:cs="Times New Roman"/>
          <w:sz w:val="28"/>
          <w:szCs w:val="28"/>
        </w:rPr>
        <w:t xml:space="preserve">khu vực và trên thế giới hiện nay </w:t>
      </w:r>
      <w:r w:rsidR="0051295A" w:rsidRPr="00AC6C4C">
        <w:rPr>
          <w:rFonts w:ascii="Times New Roman" w:eastAsia="Times New Roman" w:hAnsi="Times New Roman" w:cs="Times New Roman"/>
          <w:sz w:val="28"/>
          <w:szCs w:val="28"/>
        </w:rPr>
        <w:t>các đối tượng phổ biến và tài trợ phổ biến WMD</w:t>
      </w:r>
      <w:r w:rsidR="00C2413E" w:rsidRPr="00AC6C4C">
        <w:rPr>
          <w:rFonts w:ascii="Times New Roman" w:eastAsia="Times New Roman" w:hAnsi="Times New Roman" w:cs="Times New Roman"/>
          <w:sz w:val="28"/>
          <w:szCs w:val="28"/>
        </w:rPr>
        <w:t xml:space="preserve"> từ bên ngoài lợi dụng địa bàn Việt Nam để thực hiện các hoạt động rửa tiền, tài trợ khủng bố và phổ biến WMD đang được quốc tế đánh giá là có nguy cơ cao. Do vậy, việc t</w:t>
      </w:r>
      <w:r w:rsidR="0015483D" w:rsidRPr="00AC6C4C">
        <w:rPr>
          <w:rFonts w:ascii="Times New Roman" w:eastAsia="Times New Roman" w:hAnsi="Times New Roman" w:cs="Times New Roman"/>
          <w:sz w:val="28"/>
          <w:szCs w:val="28"/>
        </w:rPr>
        <w:t>ạ</w:t>
      </w:r>
      <w:r w:rsidR="00C2413E" w:rsidRPr="00AC6C4C">
        <w:rPr>
          <w:rFonts w:ascii="Times New Roman" w:eastAsia="Times New Roman" w:hAnsi="Times New Roman" w:cs="Times New Roman"/>
          <w:sz w:val="28"/>
          <w:szCs w:val="28"/>
        </w:rPr>
        <w:t>m ngừng lưu thông, phong tỏa tài sản.</w:t>
      </w:r>
      <w:r w:rsidR="0015483D" w:rsidRPr="00AC6C4C">
        <w:rPr>
          <w:rFonts w:ascii="Times New Roman" w:eastAsia="Times New Roman" w:hAnsi="Times New Roman" w:cs="Times New Roman"/>
          <w:sz w:val="28"/>
          <w:szCs w:val="28"/>
        </w:rPr>
        <w:t>.</w:t>
      </w:r>
      <w:r w:rsidR="00C2413E" w:rsidRPr="00AC6C4C">
        <w:rPr>
          <w:rFonts w:ascii="Times New Roman" w:eastAsia="Times New Roman" w:hAnsi="Times New Roman" w:cs="Times New Roman"/>
          <w:sz w:val="28"/>
          <w:szCs w:val="28"/>
        </w:rPr>
        <w:t xml:space="preserve">. được dự kiến áp dụng cho các nhân, tổ chức thực hiện là </w:t>
      </w:r>
      <w:r w:rsidR="001D1AE7" w:rsidRPr="00AC6C4C">
        <w:rPr>
          <w:rFonts w:ascii="Times New Roman" w:eastAsia="Times New Roman" w:hAnsi="Times New Roman" w:cs="Times New Roman"/>
          <w:sz w:val="28"/>
          <w:szCs w:val="28"/>
        </w:rPr>
        <w:t>cần thiết nhằm ngăn c</w:t>
      </w:r>
      <w:r w:rsidR="002E2577" w:rsidRPr="00AC6C4C">
        <w:rPr>
          <w:rFonts w:ascii="Times New Roman" w:eastAsia="Times New Roman" w:hAnsi="Times New Roman" w:cs="Times New Roman"/>
          <w:sz w:val="28"/>
          <w:szCs w:val="28"/>
        </w:rPr>
        <w:t>hặn các hoạt động nguy hiểm này; đây cũng là những quy định được áp dụng tương tự như</w:t>
      </w:r>
      <w:r w:rsidR="00C2413E" w:rsidRPr="00AC6C4C">
        <w:rPr>
          <w:rFonts w:ascii="Times New Roman" w:eastAsia="Times New Roman" w:hAnsi="Times New Roman" w:cs="Times New Roman"/>
          <w:sz w:val="28"/>
          <w:szCs w:val="28"/>
        </w:rPr>
        <w:t xml:space="preserve"> quy định tại </w:t>
      </w:r>
      <w:r w:rsidR="0015483D" w:rsidRPr="00AC6C4C">
        <w:rPr>
          <w:rFonts w:ascii="Times New Roman" w:eastAsia="Times New Roman" w:hAnsi="Times New Roman" w:cs="Times New Roman"/>
          <w:sz w:val="28"/>
          <w:szCs w:val="28"/>
        </w:rPr>
        <w:t>Luật phòng, chống rửa tiền và Luật phòng, chống khủng bố.</w:t>
      </w:r>
    </w:p>
    <w:p w:rsidR="001D1AE7" w:rsidRPr="00AC6C4C" w:rsidRDefault="001D1AE7" w:rsidP="004D1ACF">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 Điều 9 dự thảo đề nghị xác định rõ các cơ quan, tổ chức, cá nhân có thẩm quyền thực hiện thành tra phù hợp với năng lực, khả năng</w:t>
      </w:r>
      <w:r w:rsidR="006136E1" w:rsidRPr="00AC6C4C">
        <w:rPr>
          <w:rFonts w:ascii="Times New Roman" w:eastAsia="Times New Roman" w:hAnsi="Times New Roman" w:cs="Times New Roman"/>
          <w:sz w:val="28"/>
          <w:szCs w:val="28"/>
        </w:rPr>
        <w:t>.</w:t>
      </w:r>
    </w:p>
    <w:p w:rsidR="005877C2" w:rsidRDefault="00281A30" w:rsidP="004D1ACF">
      <w:pPr>
        <w:spacing w:before="120" w:after="0" w:line="360" w:lineRule="exact"/>
        <w:ind w:firstLine="720"/>
        <w:jc w:val="both"/>
        <w:rPr>
          <w:rFonts w:ascii="Times New Roman" w:eastAsia="Times New Roman" w:hAnsi="Times New Roman" w:cs="Times New Roman"/>
          <w:sz w:val="28"/>
          <w:szCs w:val="28"/>
        </w:rPr>
      </w:pPr>
      <w:r w:rsidRPr="00AC6C4C">
        <w:rPr>
          <w:rFonts w:ascii="Times New Roman" w:eastAsia="Times New Roman" w:hAnsi="Times New Roman" w:cs="Times New Roman"/>
          <w:sz w:val="28"/>
          <w:szCs w:val="28"/>
        </w:rPr>
        <w:t>Dự thảo Nghị định có quy định về công tác phòng, chống phổ biến và tài trợ phổ biến WMD</w:t>
      </w:r>
      <w:r w:rsidR="008F0658" w:rsidRPr="00AC6C4C">
        <w:rPr>
          <w:rFonts w:ascii="Times New Roman" w:eastAsia="Times New Roman" w:hAnsi="Times New Roman" w:cs="Times New Roman"/>
          <w:sz w:val="28"/>
          <w:szCs w:val="28"/>
        </w:rPr>
        <w:t>,</w:t>
      </w:r>
      <w:r w:rsidRPr="00AC6C4C">
        <w:rPr>
          <w:rFonts w:ascii="Times New Roman" w:eastAsia="Times New Roman" w:hAnsi="Times New Roman" w:cs="Times New Roman"/>
          <w:sz w:val="28"/>
          <w:szCs w:val="28"/>
        </w:rPr>
        <w:t xml:space="preserve"> như vậy, các cơ quan, tổ chức, cá nhân phải thực hiện các quy định về </w:t>
      </w:r>
      <w:r w:rsidR="008F0658" w:rsidRPr="00AC6C4C">
        <w:rPr>
          <w:rFonts w:ascii="Times New Roman" w:eastAsia="Times New Roman" w:hAnsi="Times New Roman" w:cs="Times New Roman"/>
          <w:sz w:val="28"/>
          <w:szCs w:val="28"/>
        </w:rPr>
        <w:t>phòng, chống phổ biến và tài trợ cho phổ biến WMD. Tuy nhiên, để thực hiện việc kiểm tra, giám sát</w:t>
      </w:r>
      <w:r w:rsidR="00400AD8" w:rsidRPr="00AC6C4C">
        <w:rPr>
          <w:rFonts w:ascii="Times New Roman" w:eastAsia="Times New Roman" w:hAnsi="Times New Roman" w:cs="Times New Roman"/>
          <w:sz w:val="28"/>
          <w:szCs w:val="28"/>
        </w:rPr>
        <w:t xml:space="preserve"> phải có cơ quan chuyên môn hiểu biết về WMD và các lĩnh vực tài chính, ngân hàng, kiểm soát xuất nhập khẩu… thu</w:t>
      </w:r>
      <w:r w:rsidR="00D44A93" w:rsidRPr="00AC6C4C">
        <w:rPr>
          <w:rFonts w:ascii="Times New Roman" w:eastAsia="Times New Roman" w:hAnsi="Times New Roman" w:cs="Times New Roman"/>
          <w:sz w:val="28"/>
          <w:szCs w:val="28"/>
        </w:rPr>
        <w:t>ộc các lĩnh vực chuyên ngành của</w:t>
      </w:r>
      <w:r w:rsidR="00400AD8" w:rsidRPr="00AC6C4C">
        <w:rPr>
          <w:rFonts w:ascii="Times New Roman" w:eastAsia="Times New Roman" w:hAnsi="Times New Roman" w:cs="Times New Roman"/>
          <w:sz w:val="28"/>
          <w:szCs w:val="28"/>
        </w:rPr>
        <w:t xml:space="preserve"> các bộ, ngành. Do vậy, dự thảo đã quy định </w:t>
      </w:r>
      <w:r w:rsidR="00CF7568" w:rsidRPr="00AC6C4C">
        <w:rPr>
          <w:rFonts w:ascii="Times New Roman" w:eastAsia="Times New Roman" w:hAnsi="Times New Roman" w:cs="Times New Roman"/>
          <w:sz w:val="28"/>
          <w:szCs w:val="28"/>
        </w:rPr>
        <w:t>Cơ quan đầu mối Quốc gia (là Bộ Quốc phòng) có kiến thức chuyên sâu về WMD chủ trì, phối hợp với Cơ quan thanh tra của các bộ, ngành và Đơn vị đầu mối tiến hành thanh tra việc tuân thủ các quy định về phòng, chống phổ biến và tài trợ phổ biến</w:t>
      </w:r>
      <w:r w:rsidR="0077658F" w:rsidRPr="00AC6C4C">
        <w:rPr>
          <w:rFonts w:ascii="Times New Roman" w:eastAsia="Times New Roman" w:hAnsi="Times New Roman" w:cs="Times New Roman"/>
          <w:sz w:val="28"/>
          <w:szCs w:val="28"/>
        </w:rPr>
        <w:t xml:space="preserve"> (Điều 9, Điều 13, Điều 14, Điều 15 của dự thảo). Việc </w:t>
      </w:r>
      <w:r w:rsidR="00D44A93" w:rsidRPr="00AC6C4C">
        <w:rPr>
          <w:rFonts w:ascii="Times New Roman" w:eastAsia="Times New Roman" w:hAnsi="Times New Roman" w:cs="Times New Roman"/>
          <w:sz w:val="28"/>
          <w:szCs w:val="28"/>
        </w:rPr>
        <w:t xml:space="preserve">xác định rõ các cơ quan của từng bộ, ngành thuộc thẩm quyền quản lý của từng bộ, ngành. </w:t>
      </w:r>
    </w:p>
    <w:p w:rsidR="00C52997" w:rsidRPr="009878B1" w:rsidRDefault="00C52997" w:rsidP="004D1ACF">
      <w:pPr>
        <w:spacing w:before="120" w:after="0" w:line="360" w:lineRule="exact"/>
        <w:ind w:firstLine="720"/>
        <w:jc w:val="both"/>
        <w:rPr>
          <w:rFonts w:ascii="Times New Roman" w:eastAsia="Times New Roman" w:hAnsi="Times New Roman" w:cs="Times New Roman"/>
          <w:b/>
          <w:sz w:val="28"/>
          <w:szCs w:val="28"/>
        </w:rPr>
      </w:pPr>
      <w:r w:rsidRPr="009878B1">
        <w:rPr>
          <w:rFonts w:ascii="Times New Roman" w:eastAsia="Times New Roman" w:hAnsi="Times New Roman" w:cs="Times New Roman"/>
          <w:b/>
          <w:sz w:val="28"/>
          <w:szCs w:val="28"/>
        </w:rPr>
        <w:t xml:space="preserve">3. </w:t>
      </w:r>
      <w:r w:rsidR="009878B1">
        <w:rPr>
          <w:rFonts w:ascii="Times New Roman" w:eastAsia="Times New Roman" w:hAnsi="Times New Roman" w:cs="Times New Roman"/>
          <w:b/>
          <w:sz w:val="28"/>
          <w:szCs w:val="28"/>
        </w:rPr>
        <w:t>Ý</w:t>
      </w:r>
      <w:r w:rsidR="00CA6BAF" w:rsidRPr="009878B1">
        <w:rPr>
          <w:rFonts w:ascii="Times New Roman" w:eastAsia="Times New Roman" w:hAnsi="Times New Roman" w:cs="Times New Roman"/>
          <w:b/>
          <w:sz w:val="28"/>
          <w:szCs w:val="28"/>
        </w:rPr>
        <w:t xml:space="preserve"> kiến của Ngân hàng Nhà nước Việt Nam</w:t>
      </w:r>
      <w:r w:rsidR="00702050" w:rsidRPr="009878B1">
        <w:rPr>
          <w:rFonts w:ascii="Times New Roman" w:eastAsia="Times New Roman" w:hAnsi="Times New Roman" w:cs="Times New Roman"/>
          <w:b/>
          <w:sz w:val="28"/>
          <w:szCs w:val="28"/>
        </w:rPr>
        <w:t xml:space="preserve"> </w:t>
      </w:r>
      <w:r w:rsidR="009878B1">
        <w:rPr>
          <w:rFonts w:ascii="Times New Roman" w:eastAsia="Times New Roman" w:hAnsi="Times New Roman" w:cs="Times New Roman"/>
          <w:b/>
          <w:sz w:val="28"/>
          <w:szCs w:val="28"/>
        </w:rPr>
        <w:t>về Điều 4 của dự thảo Nghị định</w:t>
      </w:r>
    </w:p>
    <w:p w:rsidR="00CA6BAF" w:rsidRDefault="00CA6BAF" w:rsidP="004D1ACF">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11: Đề nghị cơ quan soạn thảo nêu rõ cơ sở pháp lý và thực tiễn của quy định “</w:t>
      </w:r>
      <w:r w:rsidR="00593A02" w:rsidRPr="00593A02">
        <w:rPr>
          <w:rStyle w:val="tlid-translation"/>
          <w:rFonts w:ascii="Times New Roman" w:hAnsi="Times New Roman" w:cs="Times New Roman"/>
          <w:sz w:val="28"/>
        </w:rPr>
        <w:t>tiền mặt; tiền ảo hoặc tiền kỹ thuật số, bao gồm cả tiền mã hóa</w:t>
      </w:r>
      <w:r>
        <w:rPr>
          <w:rFonts w:ascii="Times New Roman" w:eastAsia="Times New Roman" w:hAnsi="Times New Roman" w:cs="Times New Roman"/>
          <w:sz w:val="28"/>
          <w:szCs w:val="28"/>
        </w:rPr>
        <w:t>”</w:t>
      </w:r>
      <w:r w:rsidR="00593A02">
        <w:rPr>
          <w:rFonts w:ascii="Times New Roman" w:eastAsia="Times New Roman" w:hAnsi="Times New Roman" w:cs="Times New Roman"/>
          <w:sz w:val="28"/>
          <w:szCs w:val="28"/>
        </w:rPr>
        <w:t>. Đồng thời tham khảo ý kiến của Bộ Tư pháp đã được Thủ tướng Chính phủ giao làm cơ quan đầu mối phối hợp với các bộ, ngành liên quan rà soát, đánh giá</w:t>
      </w:r>
      <w:r w:rsidR="007F4EF9">
        <w:rPr>
          <w:rFonts w:ascii="Times New Roman" w:eastAsia="Times New Roman" w:hAnsi="Times New Roman" w:cs="Times New Roman"/>
          <w:sz w:val="28"/>
          <w:szCs w:val="28"/>
        </w:rPr>
        <w:t xml:space="preserve"> thực trạng về lập đề nghị xây dựng văn bản quy phạm pháp luật về tài sản ảo, tiền ảo.</w:t>
      </w:r>
    </w:p>
    <w:p w:rsidR="007F4EF9" w:rsidRDefault="007F4EF9" w:rsidP="004D1ACF">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vấn đề này, </w:t>
      </w:r>
      <w:r w:rsidR="00003C90">
        <w:rPr>
          <w:rFonts w:ascii="Times New Roman" w:eastAsia="Times New Roman" w:hAnsi="Times New Roman" w:cs="Times New Roman"/>
          <w:sz w:val="28"/>
          <w:szCs w:val="28"/>
        </w:rPr>
        <w:t>CƠ quan soạn thảo</w:t>
      </w:r>
      <w:r>
        <w:rPr>
          <w:rFonts w:ascii="Times New Roman" w:eastAsia="Times New Roman" w:hAnsi="Times New Roman" w:cs="Times New Roman"/>
          <w:sz w:val="28"/>
          <w:szCs w:val="28"/>
        </w:rPr>
        <w:t xml:space="preserve"> có ý kiến như sau:</w:t>
      </w:r>
      <w:r w:rsidR="003852AE">
        <w:rPr>
          <w:rFonts w:ascii="Times New Roman" w:eastAsia="Times New Roman" w:hAnsi="Times New Roman" w:cs="Times New Roman"/>
          <w:sz w:val="28"/>
          <w:szCs w:val="28"/>
        </w:rPr>
        <w:t xml:space="preserve"> Việc xây dựng dự thảo Nghị định đã được xin ý kiến của các bộ, ngành lần 2 và các chuyên gia, Ban thư ký của Tổ chức Châu Á </w:t>
      </w:r>
      <w:r w:rsidR="004209C8">
        <w:rPr>
          <w:rFonts w:ascii="Times New Roman" w:eastAsia="Times New Roman" w:hAnsi="Times New Roman" w:cs="Times New Roman"/>
          <w:sz w:val="28"/>
          <w:szCs w:val="28"/>
        </w:rPr>
        <w:t>-</w:t>
      </w:r>
      <w:r w:rsidR="003852AE">
        <w:rPr>
          <w:rFonts w:ascii="Times New Roman" w:eastAsia="Times New Roman" w:hAnsi="Times New Roman" w:cs="Times New Roman"/>
          <w:sz w:val="28"/>
          <w:szCs w:val="28"/>
        </w:rPr>
        <w:t xml:space="preserve"> Thái Bình Dương về chống rửa tiền</w:t>
      </w:r>
      <w:r w:rsidR="004209C8">
        <w:rPr>
          <w:rFonts w:ascii="Times New Roman" w:eastAsia="Times New Roman" w:hAnsi="Times New Roman" w:cs="Times New Roman"/>
          <w:sz w:val="28"/>
          <w:szCs w:val="28"/>
        </w:rPr>
        <w:t xml:space="preserve"> (APG). Theo đó, Cục Phòng, chống rửa tiền/Cơ quan Thanh tra, giám sát Ngân </w:t>
      </w:r>
      <w:r w:rsidR="004209C8">
        <w:rPr>
          <w:rFonts w:ascii="Times New Roman" w:eastAsia="Times New Roman" w:hAnsi="Times New Roman" w:cs="Times New Roman"/>
          <w:sz w:val="28"/>
          <w:szCs w:val="28"/>
        </w:rPr>
        <w:lastRenderedPageBreak/>
        <w:t xml:space="preserve">hàng/Ngân hàng Nhà nước Việt Nam trực tiếp xin ý kiến của chuyên gia và APG. Việc quy định về </w:t>
      </w:r>
      <w:r w:rsidR="00AE4E9B">
        <w:rPr>
          <w:rFonts w:ascii="Times New Roman" w:eastAsia="Times New Roman" w:hAnsi="Times New Roman" w:cs="Times New Roman"/>
          <w:sz w:val="28"/>
          <w:szCs w:val="28"/>
        </w:rPr>
        <w:t>“</w:t>
      </w:r>
      <w:r w:rsidR="00AE4E9B" w:rsidRPr="00593A02">
        <w:rPr>
          <w:rStyle w:val="tlid-translation"/>
          <w:rFonts w:ascii="Times New Roman" w:hAnsi="Times New Roman" w:cs="Times New Roman"/>
          <w:sz w:val="28"/>
        </w:rPr>
        <w:t>tiền mặt; tiền ảo hoặc tiền kỹ thuật số, bao gồm cả tiền mã hóa</w:t>
      </w:r>
      <w:r w:rsidR="00AE4E9B">
        <w:rPr>
          <w:rFonts w:ascii="Times New Roman" w:eastAsia="Times New Roman" w:hAnsi="Times New Roman" w:cs="Times New Roman"/>
          <w:sz w:val="28"/>
          <w:szCs w:val="28"/>
        </w:rPr>
        <w:t>” cũng nhằm đáp ứng các chuẩn mực quốc tế về chống rửa tiền và Việt Nam đang trong vòng đánh giá đa phương lần 2 của APG; mặt khác cũng đảm bảo được tính</w:t>
      </w:r>
      <w:r w:rsidR="0025665D">
        <w:rPr>
          <w:rFonts w:ascii="Times New Roman" w:eastAsia="Times New Roman" w:hAnsi="Times New Roman" w:cs="Times New Roman"/>
          <w:sz w:val="28"/>
          <w:szCs w:val="28"/>
        </w:rPr>
        <w:t xml:space="preserve"> vượt trước của văn bản quy phạm pháp luật. Trong thực tế, vấn đề “</w:t>
      </w:r>
      <w:r w:rsidR="0025665D" w:rsidRPr="00593A02">
        <w:rPr>
          <w:rStyle w:val="tlid-translation"/>
          <w:rFonts w:ascii="Times New Roman" w:hAnsi="Times New Roman" w:cs="Times New Roman"/>
          <w:sz w:val="28"/>
        </w:rPr>
        <w:t>tiền mặt; tiền ảo hoặc tiền kỹ thuật số, bao gồm cả tiền mã hóa</w:t>
      </w:r>
      <w:r w:rsidR="0025665D">
        <w:rPr>
          <w:rFonts w:ascii="Times New Roman" w:eastAsia="Times New Roman" w:hAnsi="Times New Roman" w:cs="Times New Roman"/>
          <w:sz w:val="28"/>
          <w:szCs w:val="28"/>
        </w:rPr>
        <w:t>”, Ngân hàng Nhà nước đang sửa đổi Nghị định 116</w:t>
      </w:r>
      <w:r w:rsidR="00554962">
        <w:rPr>
          <w:rFonts w:ascii="Times New Roman" w:eastAsia="Times New Roman" w:hAnsi="Times New Roman" w:cs="Times New Roman"/>
          <w:sz w:val="28"/>
          <w:szCs w:val="28"/>
        </w:rPr>
        <w:t xml:space="preserve"> về hướng dẫn thực hiện một số điều của Luật phòng, chống rửa tiền cũng có quy định về vấn đề này; đồng thời thực tiễn hiên nay tại Việt Nam cũng đã xảy ra những vấn đề phức tạp về “</w:t>
      </w:r>
      <w:r w:rsidR="00554962" w:rsidRPr="00593A02">
        <w:rPr>
          <w:rStyle w:val="tlid-translation"/>
          <w:rFonts w:ascii="Times New Roman" w:hAnsi="Times New Roman" w:cs="Times New Roman"/>
          <w:sz w:val="28"/>
        </w:rPr>
        <w:t>tiền mặt; tiền ảo hoặc tiền kỹ thuật số, bao gồm cả tiền mã hóa</w:t>
      </w:r>
      <w:r w:rsidR="00554962">
        <w:rPr>
          <w:rFonts w:ascii="Times New Roman" w:eastAsia="Times New Roman" w:hAnsi="Times New Roman" w:cs="Times New Roman"/>
          <w:sz w:val="28"/>
          <w:szCs w:val="28"/>
        </w:rPr>
        <w:t>”</w:t>
      </w:r>
      <w:r w:rsidR="001B00A0">
        <w:rPr>
          <w:rFonts w:ascii="Times New Roman" w:eastAsia="Times New Roman" w:hAnsi="Times New Roman" w:cs="Times New Roman"/>
          <w:sz w:val="28"/>
          <w:szCs w:val="28"/>
        </w:rPr>
        <w:t>. Tuy nhiên, Bộ Quốc phòng sẽ nghiên cứu và phối hợp với các bộ, ngành tiếp thu, chỉnh sửa trong quá trình xây dựng Nghị định này cho phù hợp.</w:t>
      </w:r>
    </w:p>
    <w:p w:rsidR="001B00A0" w:rsidRDefault="001B00A0" w:rsidP="004D1ACF">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3603">
        <w:rPr>
          <w:rFonts w:ascii="Times New Roman" w:eastAsia="Times New Roman" w:hAnsi="Times New Roman" w:cs="Times New Roman"/>
          <w:sz w:val="28"/>
          <w:szCs w:val="28"/>
        </w:rPr>
        <w:t>Khoản 15: đề nghị làm rõ khái niệm</w:t>
      </w:r>
      <w:r w:rsidR="00832204">
        <w:rPr>
          <w:rFonts w:ascii="Times New Roman" w:eastAsia="Times New Roman" w:hAnsi="Times New Roman" w:cs="Times New Roman"/>
          <w:sz w:val="28"/>
          <w:szCs w:val="28"/>
        </w:rPr>
        <w:t xml:space="preserve"> “</w:t>
      </w:r>
      <w:r w:rsidR="00B83603">
        <w:rPr>
          <w:rFonts w:ascii="Times New Roman" w:eastAsia="Times New Roman" w:hAnsi="Times New Roman" w:cs="Times New Roman"/>
          <w:sz w:val="28"/>
          <w:szCs w:val="28"/>
        </w:rPr>
        <w:t>Tài khoản” là tài khoản gì và có phân biệt với quy định khác về tài khoản thanh toán trong hoạt động ngân hàng (nếu có).</w:t>
      </w:r>
    </w:p>
    <w:p w:rsidR="001F3036" w:rsidRPr="001F3036" w:rsidRDefault="00F657E3" w:rsidP="001F3036">
      <w:pPr>
        <w:spacing w:before="120"/>
        <w:ind w:firstLine="720"/>
        <w:jc w:val="both"/>
        <w:rPr>
          <w:rStyle w:val="alt-edited"/>
          <w:rFonts w:ascii="Times New Roman" w:hAnsi="Times New Roman" w:cs="Times New Roman"/>
          <w:sz w:val="28"/>
        </w:rPr>
      </w:pPr>
      <w:r>
        <w:rPr>
          <w:rFonts w:ascii="Times New Roman" w:eastAsia="Times New Roman" w:hAnsi="Times New Roman" w:cs="Times New Roman"/>
          <w:sz w:val="28"/>
          <w:szCs w:val="28"/>
        </w:rPr>
        <w:t xml:space="preserve">Khoản 15 </w:t>
      </w:r>
      <w:r w:rsidR="001F3036">
        <w:rPr>
          <w:rFonts w:ascii="Times New Roman" w:eastAsia="Times New Roman" w:hAnsi="Times New Roman" w:cs="Times New Roman"/>
          <w:sz w:val="28"/>
          <w:szCs w:val="28"/>
        </w:rPr>
        <w:t>quy định:</w:t>
      </w:r>
      <w:r>
        <w:rPr>
          <w:rFonts w:ascii="Times New Roman" w:eastAsia="Times New Roman" w:hAnsi="Times New Roman" w:cs="Times New Roman"/>
          <w:sz w:val="28"/>
          <w:szCs w:val="28"/>
        </w:rPr>
        <w:t xml:space="preserve"> </w:t>
      </w:r>
      <w:r w:rsidR="001F3036" w:rsidRPr="001F3036">
        <w:rPr>
          <w:rStyle w:val="alt-edited"/>
          <w:rFonts w:ascii="Times New Roman" w:hAnsi="Times New Roman" w:cs="Times New Roman"/>
          <w:i/>
          <w:sz w:val="28"/>
        </w:rPr>
        <w:t>Tài khoản</w:t>
      </w:r>
      <w:r w:rsidR="001F3036" w:rsidRPr="001F3036">
        <w:rPr>
          <w:rStyle w:val="alt-edited"/>
          <w:rFonts w:ascii="Times New Roman" w:hAnsi="Times New Roman" w:cs="Times New Roman"/>
          <w:sz w:val="28"/>
        </w:rPr>
        <w:t xml:space="preserve"> bao gồm: </w:t>
      </w:r>
    </w:p>
    <w:p w:rsidR="001F3036" w:rsidRPr="001F3036" w:rsidRDefault="001F3036" w:rsidP="001F3036">
      <w:pPr>
        <w:spacing w:before="120"/>
        <w:ind w:firstLine="720"/>
        <w:jc w:val="both"/>
        <w:rPr>
          <w:rStyle w:val="alt-edited"/>
          <w:rFonts w:ascii="Times New Roman" w:hAnsi="Times New Roman" w:cs="Times New Roman"/>
          <w:sz w:val="28"/>
        </w:rPr>
      </w:pPr>
      <w:r w:rsidRPr="001F3036">
        <w:rPr>
          <w:rStyle w:val="alt-edited"/>
          <w:rFonts w:ascii="Times New Roman" w:hAnsi="Times New Roman" w:cs="Times New Roman"/>
          <w:sz w:val="28"/>
        </w:rPr>
        <w:t>a) Bất kỳ thể thức hoặc thỏa thuận nào mà một tổ chức tài chính chấp nhận việc ký gửi của một tài sản; cho phép rút hoặc chuyển nhượng một tài sản; thanh toán, thu thập, rút tiền trên một công cụ chuyển nhượng vô danh thay cho bất kỳ người nào khác; cung cấp hộp ký gửi an toàn hoặc bất kỳ hình thức ký gửi an toàn nào khác;</w:t>
      </w:r>
    </w:p>
    <w:p w:rsidR="001F3036" w:rsidRDefault="001F3036" w:rsidP="001F3036">
      <w:pPr>
        <w:spacing w:before="120"/>
        <w:ind w:firstLine="720"/>
        <w:jc w:val="both"/>
        <w:rPr>
          <w:rFonts w:ascii="Times New Roman" w:eastAsia="Times New Roman" w:hAnsi="Times New Roman" w:cs="Times New Roman"/>
          <w:sz w:val="28"/>
          <w:szCs w:val="28"/>
        </w:rPr>
      </w:pPr>
      <w:r w:rsidRPr="001F3036">
        <w:rPr>
          <w:rStyle w:val="alt-edited"/>
          <w:rFonts w:ascii="Times New Roman" w:hAnsi="Times New Roman" w:cs="Times New Roman"/>
          <w:sz w:val="28"/>
        </w:rPr>
        <w:t>(b) Bất kỳ tài khoản nào bị đóng hoặc không hoạt động hoặc có số dư bằng không.</w:t>
      </w:r>
      <w:r>
        <w:rPr>
          <w:rFonts w:ascii="Times New Roman" w:eastAsia="Times New Roman" w:hAnsi="Times New Roman" w:cs="Times New Roman"/>
          <w:sz w:val="28"/>
          <w:szCs w:val="28"/>
        </w:rPr>
        <w:t>”</w:t>
      </w:r>
    </w:p>
    <w:p w:rsidR="004F73EA" w:rsidRDefault="004F73EA" w:rsidP="001F3036">
      <w:pPr>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đây là tài khoản được tổ chức tài chính cấp dưới</w:t>
      </w:r>
      <w:r w:rsidR="00EC70FA">
        <w:rPr>
          <w:rFonts w:ascii="Times New Roman" w:eastAsia="Times New Roman" w:hAnsi="Times New Roman" w:cs="Times New Roman"/>
          <w:sz w:val="28"/>
          <w:szCs w:val="28"/>
        </w:rPr>
        <w:t xml:space="preserve"> các hình thức được quy định tại điểm (a) và (b), do  vậy không khác với quy định về tài khoản thanh toán trong hoạt động ngân hàng</w:t>
      </w:r>
      <w:r w:rsidR="0091048E">
        <w:rPr>
          <w:rFonts w:ascii="Times New Roman" w:eastAsia="Times New Roman" w:hAnsi="Times New Roman" w:cs="Times New Roman"/>
          <w:sz w:val="28"/>
          <w:szCs w:val="28"/>
        </w:rPr>
        <w:t xml:space="preserve"> và phù hợp với khoản 2, khoản 3 Điều 4 Luật phòng, chống rửa tiền.</w:t>
      </w:r>
    </w:p>
    <w:p w:rsidR="00852BC5" w:rsidRDefault="00832204" w:rsidP="00852BC5">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15, khoản 20 đề nghị xem xét sửa cụm từ “thu nhập, rút tiền” và “nhập vào, rút ra” thành “nộp vào, rút ra”</w:t>
      </w:r>
      <w:r w:rsidR="00C01D4F">
        <w:rPr>
          <w:rFonts w:ascii="Times New Roman" w:eastAsia="Times New Roman" w:hAnsi="Times New Roman" w:cs="Times New Roman"/>
          <w:sz w:val="28"/>
          <w:szCs w:val="28"/>
        </w:rPr>
        <w:t>.</w:t>
      </w:r>
    </w:p>
    <w:p w:rsidR="00852BC5" w:rsidRDefault="0091048E" w:rsidP="00852BC5">
      <w:pPr>
        <w:spacing w:before="120" w:after="0" w:line="360" w:lineRule="exact"/>
        <w:ind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szCs w:val="28"/>
        </w:rPr>
        <w:t xml:space="preserve">Việc quy định như trong dự thảo là phù hợp với Nghị định </w:t>
      </w:r>
      <w:r w:rsidR="00852BC5">
        <w:rPr>
          <w:rFonts w:ascii="Times New Roman" w:eastAsia="Times New Roman" w:hAnsi="Times New Roman" w:cs="Times New Roman"/>
          <w:color w:val="000000"/>
          <w:sz w:val="28"/>
        </w:rPr>
        <w:t>s</w:t>
      </w:r>
      <w:r w:rsidR="00852BC5">
        <w:rPr>
          <w:rFonts w:ascii="Times New Roman" w:eastAsia="Times New Roman" w:hAnsi="Times New Roman" w:cs="Times New Roman"/>
          <w:color w:val="000000"/>
          <w:sz w:val="28"/>
          <w:lang w:val="vi-VN"/>
        </w:rPr>
        <w:t>ố</w:t>
      </w:r>
      <w:r w:rsidR="00852BC5" w:rsidRPr="00852BC5">
        <w:rPr>
          <w:rFonts w:ascii="Times New Roman" w:eastAsia="Times New Roman" w:hAnsi="Times New Roman" w:cs="Times New Roman"/>
          <w:color w:val="000000"/>
          <w:sz w:val="28"/>
          <w:lang w:val="vi-VN"/>
        </w:rPr>
        <w:t> </w:t>
      </w:r>
      <w:r w:rsidR="00852BC5" w:rsidRPr="00852BC5">
        <w:rPr>
          <w:rFonts w:ascii="Times New Roman" w:eastAsia="Times New Roman" w:hAnsi="Times New Roman" w:cs="Times New Roman"/>
          <w:color w:val="000000"/>
          <w:sz w:val="28"/>
        </w:rPr>
        <w:t>122/2013/NĐ-CP</w:t>
      </w:r>
      <w:r w:rsidR="00852BC5" w:rsidRPr="00852BC5">
        <w:rPr>
          <w:rFonts w:ascii="Times New Roman" w:eastAsia="Times New Roman" w:hAnsi="Times New Roman" w:cs="Times New Roman"/>
          <w:i/>
          <w:iCs/>
          <w:color w:val="000000"/>
          <w:sz w:val="28"/>
          <w:lang w:val="vi-VN"/>
        </w:rPr>
        <w:t xml:space="preserve"> </w:t>
      </w:r>
      <w:r w:rsidR="00852BC5" w:rsidRPr="00C14090">
        <w:rPr>
          <w:rFonts w:ascii="Times New Roman" w:eastAsia="Times New Roman" w:hAnsi="Times New Roman" w:cs="Times New Roman"/>
          <w:iCs/>
          <w:color w:val="000000"/>
          <w:sz w:val="28"/>
          <w:lang w:val="vi-VN"/>
        </w:rPr>
        <w:t>ngày </w:t>
      </w:r>
      <w:r w:rsidR="00852BC5" w:rsidRPr="00C14090">
        <w:rPr>
          <w:rFonts w:ascii="Times New Roman" w:eastAsia="Times New Roman" w:hAnsi="Times New Roman" w:cs="Times New Roman"/>
          <w:iCs/>
          <w:color w:val="000000"/>
          <w:sz w:val="28"/>
        </w:rPr>
        <w:t>11</w:t>
      </w:r>
      <w:r w:rsidR="00852BC5" w:rsidRPr="00C14090">
        <w:rPr>
          <w:rFonts w:ascii="Times New Roman" w:eastAsia="Times New Roman" w:hAnsi="Times New Roman" w:cs="Times New Roman"/>
          <w:iCs/>
          <w:color w:val="000000"/>
          <w:sz w:val="28"/>
          <w:lang w:val="vi-VN"/>
        </w:rPr>
        <w:t> tháng </w:t>
      </w:r>
      <w:r w:rsidR="00852BC5" w:rsidRPr="00C14090">
        <w:rPr>
          <w:rFonts w:ascii="Times New Roman" w:eastAsia="Times New Roman" w:hAnsi="Times New Roman" w:cs="Times New Roman"/>
          <w:iCs/>
          <w:color w:val="000000"/>
          <w:sz w:val="28"/>
        </w:rPr>
        <w:t>10</w:t>
      </w:r>
      <w:r w:rsidR="00852BC5" w:rsidRPr="00C14090">
        <w:rPr>
          <w:rFonts w:ascii="Times New Roman" w:eastAsia="Times New Roman" w:hAnsi="Times New Roman" w:cs="Times New Roman"/>
          <w:iCs/>
          <w:color w:val="000000"/>
          <w:sz w:val="28"/>
          <w:lang w:val="vi-VN"/>
        </w:rPr>
        <w:t> năm </w:t>
      </w:r>
      <w:r w:rsidR="00852BC5" w:rsidRPr="00C14090">
        <w:rPr>
          <w:rFonts w:ascii="Times New Roman" w:eastAsia="Times New Roman" w:hAnsi="Times New Roman" w:cs="Times New Roman"/>
          <w:iCs/>
          <w:color w:val="000000"/>
          <w:sz w:val="28"/>
        </w:rPr>
        <w:t>2013</w:t>
      </w:r>
      <w:r w:rsidR="00852BC5" w:rsidRPr="00C14090">
        <w:rPr>
          <w:rFonts w:ascii="Times New Roman" w:eastAsia="Times New Roman" w:hAnsi="Times New Roman" w:cs="Times New Roman"/>
          <w:color w:val="000000"/>
          <w:sz w:val="28"/>
          <w:lang w:val="vi-VN"/>
        </w:rPr>
        <w:t xml:space="preserve"> </w:t>
      </w:r>
      <w:r w:rsidR="00C14090">
        <w:rPr>
          <w:rFonts w:ascii="Times New Roman" w:eastAsia="Times New Roman" w:hAnsi="Times New Roman" w:cs="Times New Roman"/>
          <w:color w:val="000000"/>
          <w:sz w:val="28"/>
        </w:rPr>
        <w:t xml:space="preserve">của Chính phủ về </w:t>
      </w:r>
      <w:r w:rsidR="00852BC5" w:rsidRPr="00852BC5">
        <w:rPr>
          <w:rFonts w:ascii="Times New Roman" w:eastAsia="Times New Roman" w:hAnsi="Times New Roman" w:cs="Times New Roman"/>
          <w:color w:val="000000"/>
          <w:sz w:val="28"/>
          <w:lang w:val="vi-VN"/>
        </w:rPr>
        <w:t>tạm ngừng lưu thông, phong tỏa, niêm phong, tạm giữ, xử lý tiền, tài sản liên quan đến khủng bố, tài trợ khủng bố; xác lập danh sách tổ chức, cá nhân liên quan đến khủng bố, tài trợ khủng bố.</w:t>
      </w:r>
      <w:r w:rsidR="00C14090">
        <w:rPr>
          <w:rFonts w:ascii="Times New Roman" w:eastAsia="Times New Roman" w:hAnsi="Times New Roman" w:cs="Times New Roman"/>
          <w:color w:val="000000"/>
          <w:sz w:val="28"/>
        </w:rPr>
        <w:t xml:space="preserve"> </w:t>
      </w:r>
      <w:r w:rsidR="00003C90">
        <w:rPr>
          <w:rFonts w:ascii="Times New Roman" w:eastAsia="Times New Roman" w:hAnsi="Times New Roman" w:cs="Times New Roman"/>
          <w:color w:val="000000"/>
          <w:sz w:val="28"/>
        </w:rPr>
        <w:t>Cơ quan soạn thảo</w:t>
      </w:r>
      <w:r w:rsidR="00C14090">
        <w:rPr>
          <w:rFonts w:ascii="Times New Roman" w:eastAsia="Times New Roman" w:hAnsi="Times New Roman" w:cs="Times New Roman"/>
          <w:color w:val="000000"/>
          <w:sz w:val="28"/>
        </w:rPr>
        <w:t xml:space="preserve"> sẽ nghiên cứu, tiếp thu, chỉnh lý trong quá trình xây dựng Nghị định.</w:t>
      </w:r>
    </w:p>
    <w:p w:rsidR="00191EF3" w:rsidRDefault="00191EF3" w:rsidP="00852BC5">
      <w:pPr>
        <w:spacing w:before="120" w:after="0" w:line="360" w:lineRule="exact"/>
        <w:ind w:firstLine="720"/>
        <w:jc w:val="both"/>
        <w:rPr>
          <w:rFonts w:ascii="Times New Roman" w:hAnsi="Times New Roman" w:cs="Times New Roman"/>
          <w:color w:val="000000"/>
          <w:sz w:val="28"/>
        </w:rPr>
      </w:pPr>
      <w:r>
        <w:rPr>
          <w:rFonts w:ascii="Times New Roman" w:eastAsia="Times New Roman" w:hAnsi="Times New Roman" w:cs="Times New Roman"/>
          <w:color w:val="000000"/>
          <w:sz w:val="28"/>
        </w:rPr>
        <w:lastRenderedPageBreak/>
        <w:t>- Khoản 19, đề nghị cơ quan soạn thảo quy định rõ thời gian về t</w:t>
      </w:r>
      <w:r w:rsidRPr="00191EF3">
        <w:rPr>
          <w:rFonts w:ascii="Times New Roman" w:hAnsi="Times New Roman" w:cs="Times New Roman"/>
          <w:color w:val="000000"/>
          <w:sz w:val="28"/>
          <w:lang w:val="vi-VN"/>
        </w:rPr>
        <w:t xml:space="preserve">ạm ngừng lưu thông tài sản liên quan đến </w:t>
      </w:r>
      <w:r w:rsidRPr="00191EF3">
        <w:rPr>
          <w:rFonts w:ascii="Times New Roman" w:hAnsi="Times New Roman" w:cs="Times New Roman"/>
          <w:color w:val="000000"/>
          <w:sz w:val="28"/>
        </w:rPr>
        <w:t xml:space="preserve">phổ biến và </w:t>
      </w:r>
      <w:r w:rsidRPr="00191EF3">
        <w:rPr>
          <w:rFonts w:ascii="Times New Roman" w:hAnsi="Times New Roman" w:cs="Times New Roman"/>
          <w:color w:val="000000"/>
          <w:sz w:val="28"/>
          <w:lang w:val="vi-VN"/>
        </w:rPr>
        <w:t xml:space="preserve">tài trợ </w:t>
      </w:r>
      <w:r w:rsidRPr="00191EF3">
        <w:rPr>
          <w:rFonts w:ascii="Times New Roman" w:hAnsi="Times New Roman" w:cs="Times New Roman"/>
          <w:color w:val="000000"/>
          <w:sz w:val="28"/>
        </w:rPr>
        <w:t>phổ biến vũ khí hủy diệt hàng loạt</w:t>
      </w:r>
      <w:r>
        <w:rPr>
          <w:rFonts w:ascii="Times New Roman" w:hAnsi="Times New Roman" w:cs="Times New Roman"/>
          <w:color w:val="000000"/>
          <w:sz w:val="28"/>
        </w:rPr>
        <w:t>.</w:t>
      </w:r>
      <w:r w:rsidR="002173E9">
        <w:rPr>
          <w:rFonts w:ascii="Times New Roman" w:hAnsi="Times New Roman" w:cs="Times New Roman"/>
          <w:color w:val="000000"/>
          <w:sz w:val="28"/>
        </w:rPr>
        <w:t xml:space="preserve"> Ngoài ra, cần có quy định hoặc hướng dẫn các tổ chức, cá nhân</w:t>
      </w:r>
      <w:r w:rsidR="00900C06">
        <w:rPr>
          <w:rFonts w:ascii="Times New Roman" w:hAnsi="Times New Roman" w:cs="Times New Roman"/>
          <w:color w:val="000000"/>
          <w:sz w:val="28"/>
        </w:rPr>
        <w:t xml:space="preserve"> kinh doanh ngành nghề phi tài chính khi phát hiện tài sản có dấu hiệu liên quan</w:t>
      </w:r>
      <w:r w:rsidR="000C1770">
        <w:rPr>
          <w:rFonts w:ascii="Times New Roman" w:hAnsi="Times New Roman" w:cs="Times New Roman"/>
          <w:color w:val="000000"/>
          <w:sz w:val="28"/>
        </w:rPr>
        <w:t xml:space="preserve"> đến phổ biến và tài trợ phổ biến vũ khí hủy diệt hàng loạt cần báo ngay cho cơ quan, người có thẩm quyền sau khi tạm ngừng lưu thông tài sản.</w:t>
      </w:r>
    </w:p>
    <w:p w:rsidR="009C331B" w:rsidRPr="00C14090" w:rsidRDefault="009C331B" w:rsidP="009C331B">
      <w:pPr>
        <w:spacing w:before="120" w:after="0" w:line="360" w:lineRule="exact"/>
        <w:ind w:firstLine="720"/>
        <w:jc w:val="both"/>
        <w:rPr>
          <w:rFonts w:ascii="Times New Roman" w:eastAsia="Times New Roman" w:hAnsi="Times New Roman" w:cs="Times New Roman"/>
          <w:color w:val="000000"/>
          <w:sz w:val="28"/>
        </w:rPr>
      </w:pPr>
      <w:r>
        <w:rPr>
          <w:rFonts w:ascii="Times New Roman" w:hAnsi="Times New Roman" w:cs="Times New Roman"/>
          <w:color w:val="000000"/>
          <w:sz w:val="28"/>
        </w:rPr>
        <w:t>Nội dung nêu trên đã được quy định</w:t>
      </w:r>
      <w:r w:rsidRPr="00B12315">
        <w:rPr>
          <w:rFonts w:ascii="Times New Roman" w:hAnsi="Times New Roman" w:cs="Times New Roman"/>
          <w:color w:val="000000"/>
          <w:sz w:val="28"/>
        </w:rPr>
        <w:t xml:space="preserve"> </w:t>
      </w:r>
      <w:r>
        <w:rPr>
          <w:rFonts w:ascii="Times New Roman" w:hAnsi="Times New Roman" w:cs="Times New Roman"/>
          <w:color w:val="000000"/>
          <w:sz w:val="28"/>
        </w:rPr>
        <w:t>cụ thể tại điểm a, khoản 2 và khoản 3 Điều 24 của Nghị định.</w:t>
      </w:r>
    </w:p>
    <w:p w:rsidR="00F657E3" w:rsidRDefault="00F657E3" w:rsidP="00852BC5">
      <w:pPr>
        <w:spacing w:before="120" w:after="0" w:line="360" w:lineRule="exact"/>
        <w:ind w:firstLine="720"/>
        <w:jc w:val="both"/>
        <w:rPr>
          <w:rFonts w:ascii="Times New Roman" w:hAnsi="Times New Roman" w:cs="Times New Roman"/>
          <w:color w:val="000000"/>
          <w:sz w:val="28"/>
        </w:rPr>
      </w:pPr>
      <w:r>
        <w:rPr>
          <w:rFonts w:ascii="Times New Roman" w:hAnsi="Times New Roman" w:cs="Times New Roman"/>
          <w:color w:val="000000"/>
          <w:sz w:val="28"/>
        </w:rPr>
        <w:t xml:space="preserve">- Khoản 20, </w:t>
      </w:r>
      <w:r w:rsidR="00FD5D02">
        <w:rPr>
          <w:rFonts w:ascii="Times New Roman" w:hAnsi="Times New Roman" w:cs="Times New Roman"/>
          <w:color w:val="000000"/>
          <w:sz w:val="28"/>
        </w:rPr>
        <w:t>khoản 21, khoản 22: Đề nghị xem xét quy định về cơ quan, người có thẩm quyền quyết định phong tỏa, niêm phong và tạm giữ tài sản. Tại dự thảo hiện chỉ quy địn</w:t>
      </w:r>
      <w:r w:rsidR="00325FA7">
        <w:rPr>
          <w:rFonts w:ascii="Times New Roman" w:hAnsi="Times New Roman" w:cs="Times New Roman"/>
          <w:color w:val="000000"/>
          <w:sz w:val="28"/>
        </w:rPr>
        <w:t>h nhiệm vụ này tại Điều 14</w:t>
      </w:r>
      <w:r w:rsidR="00783BDD">
        <w:rPr>
          <w:rFonts w:ascii="Times New Roman" w:hAnsi="Times New Roman" w:cs="Times New Roman"/>
          <w:color w:val="000000"/>
          <w:sz w:val="28"/>
        </w:rPr>
        <w:t xml:space="preserve"> </w:t>
      </w:r>
      <w:r w:rsidR="00325FA7">
        <w:rPr>
          <w:rFonts w:ascii="Times New Roman" w:hAnsi="Times New Roman" w:cs="Times New Roman"/>
          <w:color w:val="000000"/>
          <w:sz w:val="28"/>
        </w:rPr>
        <w:t>- chức năng, nhiệm vụ của Cơ quan đầu mối Quốc gia (Bộ Quốc phòng), chưa quy định cụ thể đ</w:t>
      </w:r>
      <w:r w:rsidR="00783BDD">
        <w:rPr>
          <w:rFonts w:ascii="Times New Roman" w:hAnsi="Times New Roman" w:cs="Times New Roman"/>
          <w:color w:val="000000"/>
          <w:sz w:val="28"/>
        </w:rPr>
        <w:t>ối</w:t>
      </w:r>
      <w:r w:rsidR="00325FA7">
        <w:rPr>
          <w:rFonts w:ascii="Times New Roman" w:hAnsi="Times New Roman" w:cs="Times New Roman"/>
          <w:color w:val="000000"/>
          <w:sz w:val="28"/>
        </w:rPr>
        <w:t xml:space="preserve"> với các Đơn vị đầu mối.</w:t>
      </w:r>
    </w:p>
    <w:p w:rsidR="00852BC5" w:rsidRDefault="00783BDD" w:rsidP="004D1ACF">
      <w:pPr>
        <w:spacing w:before="120" w:after="0" w:line="360" w:lineRule="exact"/>
        <w:ind w:firstLine="720"/>
        <w:jc w:val="both"/>
        <w:rPr>
          <w:rFonts w:ascii="Times New Roman" w:eastAsia="Times New Roman" w:hAnsi="Times New Roman" w:cs="Times New Roman"/>
          <w:sz w:val="28"/>
          <w:szCs w:val="28"/>
        </w:rPr>
      </w:pPr>
      <w:r>
        <w:rPr>
          <w:rFonts w:ascii="Times New Roman" w:hAnsi="Times New Roman" w:cs="Times New Roman"/>
          <w:color w:val="000000"/>
          <w:sz w:val="28"/>
        </w:rPr>
        <w:t xml:space="preserve">Hiện các quy định về cơ quan, người có thẩm quyền ra quyết định đã được quy định cụ thể tại khoản 4 Điều 24, </w:t>
      </w:r>
      <w:r w:rsidR="009C331B">
        <w:rPr>
          <w:rFonts w:ascii="Times New Roman" w:hAnsi="Times New Roman" w:cs="Times New Roman"/>
          <w:color w:val="000000"/>
          <w:sz w:val="28"/>
        </w:rPr>
        <w:t>Điều 28 và Điều 29 của dự thảo Nghị định. Tuy nhiên, cơ quan soạn thảo sẽ phối hợp với các bộ, ngành nghiên cứu, chỉnh lý trong quá trình xây dựng Nghị định.</w:t>
      </w:r>
    </w:p>
    <w:tbl>
      <w:tblPr>
        <w:tblW w:w="0" w:type="auto"/>
        <w:tblCellSpacing w:w="0" w:type="dxa"/>
        <w:shd w:val="clear" w:color="auto" w:fill="FFFFFF"/>
        <w:tblCellMar>
          <w:left w:w="0" w:type="dxa"/>
          <w:right w:w="0" w:type="dxa"/>
        </w:tblCellMar>
        <w:tblLook w:val="04A0"/>
      </w:tblPr>
      <w:tblGrid>
        <w:gridCol w:w="2943"/>
        <w:gridCol w:w="6237"/>
      </w:tblGrid>
      <w:tr w:rsidR="00852BC5" w:rsidRPr="009C6A31" w:rsidTr="00783BDD">
        <w:trPr>
          <w:tblCellSpacing w:w="0" w:type="dxa"/>
        </w:trPr>
        <w:tc>
          <w:tcPr>
            <w:tcW w:w="2943" w:type="dxa"/>
            <w:shd w:val="clear" w:color="auto" w:fill="FFFFFF"/>
            <w:tcMar>
              <w:top w:w="0" w:type="dxa"/>
              <w:left w:w="108" w:type="dxa"/>
              <w:bottom w:w="0" w:type="dxa"/>
              <w:right w:w="108" w:type="dxa"/>
            </w:tcMar>
            <w:hideMark/>
          </w:tcPr>
          <w:p w:rsidR="00852BC5" w:rsidRPr="009C6A31" w:rsidRDefault="00852BC5" w:rsidP="00783BDD">
            <w:pPr>
              <w:spacing w:before="120" w:after="120" w:line="212" w:lineRule="atLeast"/>
              <w:jc w:val="center"/>
              <w:rPr>
                <w:rFonts w:eastAsia="Times New Roman"/>
                <w:color w:val="000000"/>
              </w:rPr>
            </w:pPr>
          </w:p>
        </w:tc>
        <w:tc>
          <w:tcPr>
            <w:tcW w:w="6237" w:type="dxa"/>
            <w:shd w:val="clear" w:color="auto" w:fill="FFFFFF"/>
            <w:tcMar>
              <w:top w:w="0" w:type="dxa"/>
              <w:left w:w="108" w:type="dxa"/>
              <w:bottom w:w="0" w:type="dxa"/>
              <w:right w:w="108" w:type="dxa"/>
            </w:tcMar>
            <w:hideMark/>
          </w:tcPr>
          <w:p w:rsidR="00852BC5" w:rsidRPr="009C6A31" w:rsidRDefault="00852BC5" w:rsidP="00783BDD">
            <w:pPr>
              <w:spacing w:before="120" w:after="120" w:line="212" w:lineRule="atLeast"/>
              <w:jc w:val="center"/>
              <w:rPr>
                <w:rFonts w:eastAsia="Times New Roman"/>
                <w:color w:val="000000"/>
              </w:rPr>
            </w:pPr>
          </w:p>
        </w:tc>
      </w:tr>
    </w:tbl>
    <w:p w:rsidR="007B0BE2" w:rsidRDefault="007B0BE2" w:rsidP="00CE5FF0">
      <w:pPr>
        <w:spacing w:before="120" w:after="0" w:line="360" w:lineRule="exact"/>
        <w:ind w:firstLine="720"/>
        <w:jc w:val="both"/>
        <w:rPr>
          <w:rFonts w:ascii="Times New Roman" w:eastAsia="Times New Roman" w:hAnsi="Times New Roman" w:cs="Times New Roman"/>
          <w:spacing w:val="-2"/>
          <w:sz w:val="28"/>
        </w:rPr>
      </w:pPr>
      <w:r w:rsidRPr="00AC6C4C">
        <w:rPr>
          <w:rFonts w:ascii="Times New Roman" w:eastAsia="Times New Roman" w:hAnsi="Times New Roman" w:cs="Times New Roman"/>
          <w:spacing w:val="-2"/>
          <w:sz w:val="28"/>
        </w:rPr>
        <w:t>Trên đây là báo cáo tiếp thu</w:t>
      </w:r>
      <w:r w:rsidR="00393D90" w:rsidRPr="00AC6C4C">
        <w:rPr>
          <w:rFonts w:ascii="Times New Roman" w:eastAsia="Times New Roman" w:hAnsi="Times New Roman" w:cs="Times New Roman"/>
          <w:spacing w:val="-2"/>
          <w:sz w:val="28"/>
        </w:rPr>
        <w:t>,</w:t>
      </w:r>
      <w:r w:rsidRPr="00AC6C4C">
        <w:rPr>
          <w:rFonts w:ascii="Times New Roman" w:eastAsia="Times New Roman" w:hAnsi="Times New Roman" w:cs="Times New Roman"/>
          <w:spacing w:val="-2"/>
          <w:sz w:val="28"/>
        </w:rPr>
        <w:t xml:space="preserve"> giải trình ý kiến thông qua Đề nghị xây dựng Nghị định về phòng, chống phổ biến vũ khí hủy diệt hàng loạt</w:t>
      </w:r>
      <w:r w:rsidR="00393D90" w:rsidRPr="00AC6C4C">
        <w:rPr>
          <w:rFonts w:ascii="Times New Roman" w:eastAsia="Times New Roman" w:hAnsi="Times New Roman" w:cs="Times New Roman"/>
          <w:spacing w:val="-2"/>
          <w:sz w:val="28"/>
        </w:rPr>
        <w:t xml:space="preserve">, </w:t>
      </w:r>
      <w:r w:rsidR="001E309D">
        <w:rPr>
          <w:rFonts w:ascii="Times New Roman" w:eastAsia="Times New Roman" w:hAnsi="Times New Roman" w:cs="Times New Roman"/>
          <w:spacing w:val="-2"/>
          <w:sz w:val="28"/>
        </w:rPr>
        <w:t>C</w:t>
      </w:r>
      <w:r w:rsidR="00AF0937">
        <w:rPr>
          <w:rFonts w:ascii="Times New Roman" w:eastAsia="Times New Roman" w:hAnsi="Times New Roman" w:cs="Times New Roman"/>
          <w:spacing w:val="-2"/>
          <w:sz w:val="28"/>
        </w:rPr>
        <w:t>ơ</w:t>
      </w:r>
      <w:r w:rsidR="001E309D">
        <w:rPr>
          <w:rFonts w:ascii="Times New Roman" w:eastAsia="Times New Roman" w:hAnsi="Times New Roman" w:cs="Times New Roman"/>
          <w:spacing w:val="-2"/>
          <w:sz w:val="28"/>
        </w:rPr>
        <w:t xml:space="preserve"> quan soạn thảo báo cáo Văn phòng Chính phủ</w:t>
      </w:r>
      <w:r w:rsidR="00AF0937">
        <w:rPr>
          <w:rFonts w:ascii="Times New Roman" w:eastAsia="Times New Roman" w:hAnsi="Times New Roman" w:cs="Times New Roman"/>
          <w:spacing w:val="-2"/>
          <w:sz w:val="28"/>
        </w:rPr>
        <w:t>,</w:t>
      </w:r>
      <w:r w:rsidR="00393D90" w:rsidRPr="00AC6C4C">
        <w:rPr>
          <w:rFonts w:ascii="Times New Roman" w:eastAsia="Times New Roman" w:hAnsi="Times New Roman" w:cs="Times New Roman"/>
          <w:spacing w:val="-2"/>
          <w:sz w:val="28"/>
        </w:rPr>
        <w:t xml:space="preserve"> trình Chính phủ xem xét, thông qua Đề nghị xây dựng Nghị định </w:t>
      </w:r>
      <w:r w:rsidR="00AF0937">
        <w:rPr>
          <w:rFonts w:ascii="Times New Roman" w:eastAsia="Times New Roman" w:hAnsi="Times New Roman" w:cs="Times New Roman"/>
          <w:spacing w:val="-2"/>
          <w:sz w:val="28"/>
        </w:rPr>
        <w:t>về phòng, chống phổ biến vũ khí hủy diệt hàng loạt,</w:t>
      </w:r>
      <w:r w:rsidR="00B56C58">
        <w:rPr>
          <w:rFonts w:ascii="Times New Roman" w:eastAsia="Times New Roman" w:hAnsi="Times New Roman" w:cs="Times New Roman"/>
          <w:spacing w:val="-2"/>
          <w:sz w:val="28"/>
        </w:rPr>
        <w:t xml:space="preserve"> giao Bộ Quốc phòng chủ trì, phối hợp xây dựng Nghị định </w:t>
      </w:r>
      <w:r w:rsidR="00BF7DE3">
        <w:rPr>
          <w:rFonts w:ascii="Times New Roman" w:eastAsia="Times New Roman" w:hAnsi="Times New Roman" w:cs="Times New Roman"/>
          <w:spacing w:val="-2"/>
          <w:sz w:val="28"/>
        </w:rPr>
        <w:t xml:space="preserve">trình Chính phủ xem xét, ban hành trước ngày 17/10/2019 để đảm bảo đáp ứng yêu cầu </w:t>
      </w:r>
      <w:r w:rsidR="00094A8B">
        <w:rPr>
          <w:rFonts w:ascii="Times New Roman" w:eastAsia="Times New Roman" w:hAnsi="Times New Roman" w:cs="Times New Roman"/>
          <w:spacing w:val="-2"/>
          <w:sz w:val="28"/>
        </w:rPr>
        <w:t xml:space="preserve">phục vụ cho </w:t>
      </w:r>
      <w:r w:rsidR="00BF7DE3">
        <w:rPr>
          <w:rFonts w:ascii="Times New Roman" w:eastAsia="Times New Roman" w:hAnsi="Times New Roman" w:cs="Times New Roman"/>
          <w:spacing w:val="-2"/>
          <w:sz w:val="28"/>
        </w:rPr>
        <w:t>đánh giá đa phương của APG</w:t>
      </w:r>
      <w:r w:rsidR="00094A8B">
        <w:rPr>
          <w:rFonts w:ascii="Times New Roman" w:eastAsia="Times New Roman" w:hAnsi="Times New Roman" w:cs="Times New Roman"/>
          <w:spacing w:val="-2"/>
          <w:sz w:val="28"/>
        </w:rPr>
        <w:t xml:space="preserve"> đối với Việt Nam từ ngày 04-15/11/22019</w:t>
      </w:r>
      <w:r w:rsidR="00393D90" w:rsidRPr="00AC6C4C">
        <w:rPr>
          <w:rFonts w:ascii="Times New Roman" w:eastAsia="Times New Roman" w:hAnsi="Times New Roman" w:cs="Times New Roman"/>
          <w:spacing w:val="-2"/>
          <w:sz w:val="28"/>
        </w:rPr>
        <w:t>./.</w:t>
      </w:r>
    </w:p>
    <w:p w:rsidR="00763E76" w:rsidRPr="00AC6C4C" w:rsidRDefault="00763E76" w:rsidP="00CE5FF0">
      <w:pPr>
        <w:spacing w:before="120" w:after="0" w:line="360" w:lineRule="exact"/>
        <w:ind w:firstLine="720"/>
        <w:jc w:val="both"/>
        <w:rPr>
          <w:rFonts w:ascii="Times New Roman" w:eastAsia="Times New Roman" w:hAnsi="Times New Roman" w:cs="Times New Roman"/>
          <w:spacing w:val="-2"/>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5953"/>
      </w:tblGrid>
      <w:tr w:rsidR="00763E76" w:rsidTr="00245756">
        <w:tc>
          <w:tcPr>
            <w:tcW w:w="3227" w:type="dxa"/>
          </w:tcPr>
          <w:p w:rsidR="00763E76" w:rsidRPr="00EB055B" w:rsidRDefault="00763E76" w:rsidP="00AE4E9B">
            <w:pPr>
              <w:jc w:val="both"/>
              <w:rPr>
                <w:rFonts w:ascii="Times New Roman" w:hAnsi="Times New Roman" w:cs="Times New Roman"/>
                <w:b/>
                <w:i/>
                <w:spacing w:val="-20"/>
                <w:sz w:val="26"/>
                <w:szCs w:val="28"/>
              </w:rPr>
            </w:pPr>
            <w:r w:rsidRPr="00EB055B">
              <w:rPr>
                <w:rFonts w:ascii="Times New Roman" w:hAnsi="Times New Roman" w:cs="Times New Roman"/>
                <w:b/>
                <w:i/>
                <w:spacing w:val="-20"/>
                <w:sz w:val="26"/>
                <w:szCs w:val="28"/>
              </w:rPr>
              <w:t xml:space="preserve">Nơi nhận: </w:t>
            </w:r>
          </w:p>
          <w:p w:rsidR="00763E76" w:rsidRDefault="00763E76" w:rsidP="00763E76">
            <w:pPr>
              <w:jc w:val="both"/>
              <w:rPr>
                <w:rFonts w:ascii="Times New Roman" w:hAnsi="Times New Roman" w:cs="Times New Roman"/>
                <w:spacing w:val="-20"/>
                <w:szCs w:val="24"/>
              </w:rPr>
            </w:pPr>
            <w:r w:rsidRPr="00CD6D5D">
              <w:rPr>
                <w:rFonts w:ascii="Times New Roman" w:hAnsi="Times New Roman" w:cs="Times New Roman"/>
                <w:spacing w:val="-20"/>
                <w:szCs w:val="24"/>
              </w:rPr>
              <w:t>- Như trên;</w:t>
            </w:r>
          </w:p>
          <w:p w:rsidR="005A6969" w:rsidRPr="00CD6D5D" w:rsidRDefault="005A6969" w:rsidP="00763E76">
            <w:pPr>
              <w:jc w:val="both"/>
              <w:rPr>
                <w:rFonts w:ascii="Times New Roman" w:hAnsi="Times New Roman" w:cs="Times New Roman"/>
                <w:spacing w:val="-20"/>
                <w:szCs w:val="24"/>
              </w:rPr>
            </w:pPr>
            <w:r>
              <w:rPr>
                <w:rFonts w:ascii="Times New Roman" w:hAnsi="Times New Roman" w:cs="Times New Roman"/>
                <w:spacing w:val="-20"/>
                <w:szCs w:val="24"/>
              </w:rPr>
              <w:t xml:space="preserve">- Bộ trưởng </w:t>
            </w:r>
            <w:r w:rsidR="00785F1B">
              <w:rPr>
                <w:rFonts w:ascii="Times New Roman" w:hAnsi="Times New Roman" w:cs="Times New Roman"/>
                <w:spacing w:val="-20"/>
                <w:szCs w:val="24"/>
              </w:rPr>
              <w:t xml:space="preserve">BQP </w:t>
            </w:r>
            <w:r>
              <w:rPr>
                <w:rFonts w:ascii="Times New Roman" w:hAnsi="Times New Roman" w:cs="Times New Roman"/>
                <w:spacing w:val="-20"/>
                <w:szCs w:val="24"/>
              </w:rPr>
              <w:t>(</w:t>
            </w:r>
            <w:r w:rsidR="00785F1B">
              <w:rPr>
                <w:rFonts w:ascii="Times New Roman" w:hAnsi="Times New Roman" w:cs="Times New Roman"/>
                <w:spacing w:val="-20"/>
                <w:szCs w:val="24"/>
              </w:rPr>
              <w:t>đ</w:t>
            </w:r>
            <w:r>
              <w:rPr>
                <w:rFonts w:ascii="Times New Roman" w:hAnsi="Times New Roman" w:cs="Times New Roman"/>
                <w:spacing w:val="-20"/>
                <w:szCs w:val="24"/>
              </w:rPr>
              <w:t>ể b/c)</w:t>
            </w:r>
          </w:p>
          <w:p w:rsidR="00763E76" w:rsidRPr="00CD6D5D" w:rsidRDefault="00785F1B" w:rsidP="00763E76">
            <w:pPr>
              <w:jc w:val="both"/>
              <w:rPr>
                <w:rFonts w:ascii="Times New Roman" w:hAnsi="Times New Roman" w:cs="Times New Roman"/>
                <w:spacing w:val="-20"/>
                <w:szCs w:val="24"/>
              </w:rPr>
            </w:pPr>
            <w:r>
              <w:rPr>
                <w:rFonts w:ascii="Times New Roman" w:hAnsi="Times New Roman" w:cs="Times New Roman"/>
                <w:spacing w:val="-20"/>
                <w:szCs w:val="24"/>
              </w:rPr>
              <w:t>- T</w:t>
            </w:r>
            <w:r>
              <w:rPr>
                <w:rFonts w:ascii="Times New Roman" w:hAnsi="Times New Roman" w:cs="Times New Roman"/>
                <w:spacing w:val="-20"/>
                <w:szCs w:val="24"/>
                <w:vertAlign w:val="superscript"/>
              </w:rPr>
              <w:t xml:space="preserve">2 </w:t>
            </w:r>
            <w:r w:rsidRPr="00CD6D5D">
              <w:rPr>
                <w:rFonts w:ascii="Times New Roman" w:hAnsi="Times New Roman" w:cs="Times New Roman"/>
                <w:spacing w:val="-20"/>
                <w:szCs w:val="24"/>
              </w:rPr>
              <w:t>Nguyễn Chí Vịnh</w:t>
            </w:r>
            <w:r>
              <w:rPr>
                <w:rFonts w:ascii="Times New Roman" w:hAnsi="Times New Roman" w:cs="Times New Roman"/>
                <w:spacing w:val="-20"/>
                <w:szCs w:val="24"/>
              </w:rPr>
              <w:t xml:space="preserve"> </w:t>
            </w:r>
            <w:r w:rsidR="001E309D">
              <w:rPr>
                <w:rFonts w:ascii="Times New Roman" w:hAnsi="Times New Roman" w:cs="Times New Roman"/>
                <w:spacing w:val="-20"/>
                <w:szCs w:val="24"/>
              </w:rPr>
              <w:t>-</w:t>
            </w:r>
            <w:r>
              <w:rPr>
                <w:rFonts w:ascii="Times New Roman" w:hAnsi="Times New Roman" w:cs="Times New Roman"/>
                <w:spacing w:val="-20"/>
                <w:szCs w:val="24"/>
              </w:rPr>
              <w:t>T</w:t>
            </w:r>
            <w:r w:rsidR="001E309D">
              <w:rPr>
                <w:rFonts w:ascii="Times New Roman" w:hAnsi="Times New Roman" w:cs="Times New Roman"/>
                <w:spacing w:val="-20"/>
                <w:szCs w:val="24"/>
              </w:rPr>
              <w:t xml:space="preserve">hứ trưởng </w:t>
            </w:r>
            <w:r>
              <w:rPr>
                <w:rFonts w:ascii="Times New Roman" w:hAnsi="Times New Roman" w:cs="Times New Roman"/>
                <w:spacing w:val="-20"/>
                <w:szCs w:val="24"/>
              </w:rPr>
              <w:t xml:space="preserve">BQP - </w:t>
            </w:r>
            <w:r w:rsidR="005A6969">
              <w:rPr>
                <w:rFonts w:ascii="Times New Roman" w:hAnsi="Times New Roman" w:cs="Times New Roman"/>
                <w:spacing w:val="-20"/>
                <w:szCs w:val="24"/>
              </w:rPr>
              <w:t xml:space="preserve">Trưởng ban Chỉ đạo </w:t>
            </w:r>
            <w:r w:rsidR="00245756">
              <w:rPr>
                <w:rFonts w:ascii="Times New Roman" w:hAnsi="Times New Roman" w:cs="Times New Roman"/>
                <w:spacing w:val="-20"/>
                <w:szCs w:val="24"/>
              </w:rPr>
              <w:t>(</w:t>
            </w:r>
            <w:r>
              <w:rPr>
                <w:rFonts w:ascii="Times New Roman" w:hAnsi="Times New Roman" w:cs="Times New Roman"/>
                <w:spacing w:val="-20"/>
                <w:szCs w:val="24"/>
              </w:rPr>
              <w:t>đ</w:t>
            </w:r>
            <w:r w:rsidR="00245756">
              <w:rPr>
                <w:rFonts w:ascii="Times New Roman" w:hAnsi="Times New Roman" w:cs="Times New Roman"/>
                <w:spacing w:val="-20"/>
                <w:szCs w:val="24"/>
              </w:rPr>
              <w:t>ể b/c)</w:t>
            </w:r>
            <w:r w:rsidR="00763E76" w:rsidRPr="00CD6D5D">
              <w:rPr>
                <w:rFonts w:ascii="Times New Roman" w:hAnsi="Times New Roman" w:cs="Times New Roman"/>
                <w:spacing w:val="-20"/>
                <w:szCs w:val="24"/>
              </w:rPr>
              <w:t>;</w:t>
            </w:r>
          </w:p>
          <w:p w:rsidR="00763E76" w:rsidRPr="00CD6D5D" w:rsidRDefault="006303A3" w:rsidP="00763E76">
            <w:pPr>
              <w:jc w:val="both"/>
              <w:rPr>
                <w:rFonts w:ascii="Times New Roman" w:hAnsi="Times New Roman" w:cs="Times New Roman"/>
                <w:spacing w:val="-20"/>
                <w:szCs w:val="24"/>
              </w:rPr>
            </w:pPr>
            <w:r>
              <w:rPr>
                <w:rFonts w:ascii="Times New Roman" w:hAnsi="Times New Roman" w:cs="Times New Roman"/>
                <w:spacing w:val="-20"/>
                <w:szCs w:val="24"/>
              </w:rPr>
              <w:t xml:space="preserve">-  </w:t>
            </w:r>
            <w:r w:rsidR="001E309D">
              <w:rPr>
                <w:rFonts w:ascii="Times New Roman" w:hAnsi="Times New Roman" w:cs="Times New Roman"/>
                <w:spacing w:val="-20"/>
                <w:szCs w:val="24"/>
              </w:rPr>
              <w:t>C20</w:t>
            </w:r>
            <w:r w:rsidR="005A6969">
              <w:rPr>
                <w:rFonts w:ascii="Times New Roman" w:hAnsi="Times New Roman" w:cs="Times New Roman"/>
                <w:spacing w:val="-20"/>
                <w:szCs w:val="24"/>
              </w:rPr>
              <w:t xml:space="preserve">; </w:t>
            </w:r>
            <w:r>
              <w:rPr>
                <w:rFonts w:ascii="Times New Roman" w:hAnsi="Times New Roman" w:cs="Times New Roman"/>
                <w:spacing w:val="-20"/>
                <w:szCs w:val="24"/>
              </w:rPr>
              <w:t xml:space="preserve">Vụ </w:t>
            </w:r>
            <w:r w:rsidR="00763E76" w:rsidRPr="00CD6D5D">
              <w:rPr>
                <w:rFonts w:ascii="Times New Roman" w:hAnsi="Times New Roman" w:cs="Times New Roman"/>
                <w:spacing w:val="-20"/>
                <w:szCs w:val="24"/>
              </w:rPr>
              <w:t xml:space="preserve"> PC; </w:t>
            </w:r>
          </w:p>
          <w:p w:rsidR="00763E76" w:rsidRDefault="00763E76" w:rsidP="00CD6D5D">
            <w:pPr>
              <w:jc w:val="both"/>
              <w:rPr>
                <w:rFonts w:ascii="Times New Roman" w:hAnsi="Times New Roman" w:cs="Times New Roman"/>
                <w:sz w:val="28"/>
                <w:szCs w:val="28"/>
              </w:rPr>
            </w:pPr>
            <w:r w:rsidRPr="00CD6D5D">
              <w:rPr>
                <w:rFonts w:ascii="Times New Roman" w:hAnsi="Times New Roman" w:cs="Times New Roman"/>
                <w:spacing w:val="-20"/>
                <w:szCs w:val="24"/>
              </w:rPr>
              <w:t>- Lưu:</w:t>
            </w:r>
            <w:r w:rsidR="005A6969">
              <w:rPr>
                <w:rFonts w:ascii="Times New Roman" w:hAnsi="Times New Roman" w:cs="Times New Roman"/>
                <w:spacing w:val="-20"/>
                <w:szCs w:val="24"/>
              </w:rPr>
              <w:t xml:space="preserve"> VT, P5</w:t>
            </w:r>
            <w:r w:rsidR="005D30F4">
              <w:rPr>
                <w:rFonts w:ascii="Times New Roman" w:hAnsi="Times New Roman" w:cs="Times New Roman"/>
                <w:spacing w:val="-20"/>
                <w:szCs w:val="24"/>
              </w:rPr>
              <w:t>.</w:t>
            </w:r>
            <w:r w:rsidRPr="00CD6D5D">
              <w:rPr>
                <w:rFonts w:ascii="Times New Roman" w:hAnsi="Times New Roman" w:cs="Times New Roman"/>
                <w:spacing w:val="-20"/>
                <w:szCs w:val="24"/>
              </w:rPr>
              <w:t xml:space="preserve"> </w:t>
            </w:r>
            <w:r w:rsidR="006303A3">
              <w:rPr>
                <w:rFonts w:ascii="Times New Roman" w:hAnsi="Times New Roman" w:cs="Times New Roman"/>
                <w:spacing w:val="-20"/>
                <w:szCs w:val="24"/>
              </w:rPr>
              <w:t>HL</w:t>
            </w:r>
            <w:r w:rsidR="00CD6D5D" w:rsidRPr="00CD6D5D">
              <w:rPr>
                <w:rFonts w:ascii="Times New Roman" w:hAnsi="Times New Roman" w:cs="Times New Roman"/>
                <w:spacing w:val="-20"/>
                <w:szCs w:val="24"/>
              </w:rPr>
              <w:t>07</w:t>
            </w:r>
          </w:p>
        </w:tc>
        <w:tc>
          <w:tcPr>
            <w:tcW w:w="5953" w:type="dxa"/>
          </w:tcPr>
          <w:p w:rsidR="00763E76" w:rsidRDefault="00770674" w:rsidP="00AE4E9B">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763E76">
              <w:rPr>
                <w:rFonts w:ascii="Times New Roman" w:hAnsi="Times New Roman" w:cs="Times New Roman"/>
                <w:b/>
                <w:sz w:val="28"/>
                <w:szCs w:val="28"/>
              </w:rPr>
              <w:t>TRƯỞNG</w:t>
            </w:r>
            <w:r>
              <w:rPr>
                <w:rFonts w:ascii="Times New Roman" w:hAnsi="Times New Roman" w:cs="Times New Roman"/>
                <w:b/>
                <w:sz w:val="28"/>
                <w:szCs w:val="28"/>
              </w:rPr>
              <w:t xml:space="preserve"> BAN</w:t>
            </w:r>
          </w:p>
          <w:p w:rsidR="00770674" w:rsidRPr="00666B9F" w:rsidRDefault="00770674" w:rsidP="00AE4E9B">
            <w:pPr>
              <w:jc w:val="center"/>
              <w:rPr>
                <w:rFonts w:ascii="Times New Roman" w:hAnsi="Times New Roman" w:cs="Times New Roman"/>
                <w:b/>
                <w:sz w:val="28"/>
                <w:szCs w:val="28"/>
              </w:rPr>
            </w:pPr>
            <w:r>
              <w:rPr>
                <w:rFonts w:ascii="Times New Roman" w:hAnsi="Times New Roman" w:cs="Times New Roman"/>
                <w:b/>
                <w:sz w:val="28"/>
                <w:szCs w:val="28"/>
              </w:rPr>
              <w:t>PHÓ BAN THƯỜNG TRỰC</w:t>
            </w:r>
          </w:p>
          <w:p w:rsidR="00763E76" w:rsidRPr="00666B9F" w:rsidRDefault="00763E76" w:rsidP="00AE4E9B">
            <w:pPr>
              <w:jc w:val="center"/>
              <w:rPr>
                <w:rFonts w:ascii="Times New Roman" w:hAnsi="Times New Roman" w:cs="Times New Roman"/>
                <w:b/>
                <w:sz w:val="28"/>
                <w:szCs w:val="28"/>
              </w:rPr>
            </w:pPr>
          </w:p>
          <w:p w:rsidR="00763E76" w:rsidRPr="00666B9F" w:rsidRDefault="00763E76" w:rsidP="00AE4E9B">
            <w:pPr>
              <w:jc w:val="center"/>
              <w:rPr>
                <w:rFonts w:ascii="Times New Roman" w:hAnsi="Times New Roman" w:cs="Times New Roman"/>
                <w:b/>
                <w:sz w:val="28"/>
                <w:szCs w:val="28"/>
              </w:rPr>
            </w:pPr>
          </w:p>
          <w:p w:rsidR="00763E76" w:rsidRPr="00666B9F" w:rsidRDefault="00763E76" w:rsidP="00AE4E9B">
            <w:pPr>
              <w:jc w:val="center"/>
              <w:rPr>
                <w:rFonts w:ascii="Times New Roman" w:hAnsi="Times New Roman" w:cs="Times New Roman"/>
                <w:b/>
                <w:sz w:val="28"/>
                <w:szCs w:val="28"/>
              </w:rPr>
            </w:pPr>
            <w:bookmarkStart w:id="0" w:name="_GoBack"/>
            <w:bookmarkEnd w:id="0"/>
          </w:p>
          <w:p w:rsidR="00763E76" w:rsidRDefault="00763E76" w:rsidP="00AE4E9B">
            <w:pPr>
              <w:jc w:val="center"/>
              <w:rPr>
                <w:rFonts w:ascii="Times New Roman" w:hAnsi="Times New Roman" w:cs="Times New Roman"/>
                <w:b/>
                <w:sz w:val="28"/>
                <w:szCs w:val="28"/>
              </w:rPr>
            </w:pPr>
          </w:p>
          <w:p w:rsidR="00763E76" w:rsidRPr="00666B9F" w:rsidRDefault="00763E76" w:rsidP="00AE4E9B">
            <w:pPr>
              <w:jc w:val="center"/>
              <w:rPr>
                <w:rFonts w:ascii="Times New Roman" w:hAnsi="Times New Roman" w:cs="Times New Roman"/>
                <w:b/>
                <w:sz w:val="28"/>
                <w:szCs w:val="28"/>
              </w:rPr>
            </w:pPr>
          </w:p>
          <w:p w:rsidR="00763E76" w:rsidRPr="00245756" w:rsidRDefault="00763E76" w:rsidP="00AE4E9B">
            <w:pPr>
              <w:jc w:val="center"/>
              <w:rPr>
                <w:rFonts w:ascii="Times New Roman" w:hAnsi="Times New Roman" w:cs="Times New Roman"/>
                <w:b/>
                <w:spacing w:val="-22"/>
                <w:sz w:val="28"/>
                <w:szCs w:val="28"/>
              </w:rPr>
            </w:pPr>
          </w:p>
          <w:p w:rsidR="00763E76" w:rsidRPr="00AF0937" w:rsidRDefault="00245756" w:rsidP="00AE4E9B">
            <w:pPr>
              <w:jc w:val="center"/>
              <w:rPr>
                <w:rFonts w:ascii="Times New Roman" w:hAnsi="Times New Roman" w:cs="Times New Roman"/>
                <w:b/>
                <w:spacing w:val="-16"/>
                <w:sz w:val="26"/>
                <w:szCs w:val="26"/>
              </w:rPr>
            </w:pPr>
            <w:r w:rsidRPr="00AF0937">
              <w:rPr>
                <w:rFonts w:ascii="Times New Roman" w:hAnsi="Times New Roman" w:cs="Times New Roman"/>
                <w:b/>
                <w:spacing w:val="-16"/>
                <w:sz w:val="26"/>
                <w:szCs w:val="26"/>
              </w:rPr>
              <w:t>CỤC TRƯỞNG CỤC BẢO VỆ AN NINH QUÂN ĐỘI</w:t>
            </w:r>
          </w:p>
          <w:p w:rsidR="00245756" w:rsidRDefault="00245756" w:rsidP="00AE4E9B">
            <w:pPr>
              <w:jc w:val="center"/>
              <w:rPr>
                <w:rFonts w:ascii="Times New Roman" w:hAnsi="Times New Roman" w:cs="Times New Roman"/>
                <w:sz w:val="28"/>
                <w:szCs w:val="28"/>
              </w:rPr>
            </w:pPr>
            <w:r w:rsidRPr="00245756">
              <w:rPr>
                <w:rFonts w:ascii="Times New Roman" w:hAnsi="Times New Roman" w:cs="Times New Roman"/>
                <w:b/>
                <w:sz w:val="28"/>
                <w:szCs w:val="28"/>
              </w:rPr>
              <w:t>Thiếu tướng Dương Đức Thiện</w:t>
            </w:r>
          </w:p>
        </w:tc>
      </w:tr>
    </w:tbl>
    <w:p w:rsidR="00175DDC" w:rsidRPr="00AC6C4C" w:rsidRDefault="00175DDC">
      <w:pPr>
        <w:jc w:val="both"/>
        <w:rPr>
          <w:rFonts w:ascii="Times New Roman" w:hAnsi="Times New Roman" w:cs="Times New Roman"/>
          <w:sz w:val="28"/>
          <w:szCs w:val="28"/>
        </w:rPr>
      </w:pPr>
    </w:p>
    <w:sectPr w:rsidR="00175DDC" w:rsidRPr="00AC6C4C" w:rsidSect="007F790C">
      <w:footerReference w:type="default" r:id="rId8"/>
      <w:pgSz w:w="11907" w:h="16840" w:code="9"/>
      <w:pgMar w:top="1134" w:right="851" w:bottom="1361"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D8" w:rsidRDefault="00BF2ED8" w:rsidP="00CA2FF4">
      <w:pPr>
        <w:spacing w:after="0" w:line="240" w:lineRule="auto"/>
      </w:pPr>
      <w:r>
        <w:separator/>
      </w:r>
    </w:p>
  </w:endnote>
  <w:endnote w:type="continuationSeparator" w:id="0">
    <w:p w:rsidR="00BF2ED8" w:rsidRDefault="00BF2ED8" w:rsidP="00CA2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8957"/>
      <w:docPartObj>
        <w:docPartGallery w:val="Page Numbers (Bottom of Page)"/>
        <w:docPartUnique/>
      </w:docPartObj>
    </w:sdtPr>
    <w:sdtContent>
      <w:p w:rsidR="00783BDD" w:rsidRDefault="00BD5314">
        <w:pPr>
          <w:pStyle w:val="Footer"/>
          <w:jc w:val="right"/>
        </w:pPr>
        <w:fldSimple w:instr=" PAGE   \* MERGEFORMAT ">
          <w:r w:rsidR="008516F6">
            <w:rPr>
              <w:noProof/>
            </w:rPr>
            <w:t>2</w:t>
          </w:r>
        </w:fldSimple>
      </w:p>
    </w:sdtContent>
  </w:sdt>
  <w:p w:rsidR="00783BDD" w:rsidRDefault="00783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D8" w:rsidRDefault="00BF2ED8" w:rsidP="00CA2FF4">
      <w:pPr>
        <w:spacing w:after="0" w:line="240" w:lineRule="auto"/>
      </w:pPr>
      <w:r>
        <w:separator/>
      </w:r>
    </w:p>
  </w:footnote>
  <w:footnote w:type="continuationSeparator" w:id="0">
    <w:p w:rsidR="00BF2ED8" w:rsidRDefault="00BF2ED8" w:rsidP="00CA2FF4">
      <w:pPr>
        <w:spacing w:after="0" w:line="240" w:lineRule="auto"/>
      </w:pPr>
      <w:r>
        <w:continuationSeparator/>
      </w:r>
    </w:p>
  </w:footnote>
  <w:footnote w:id="1">
    <w:p w:rsidR="00783BDD" w:rsidRPr="00E11C4C" w:rsidRDefault="00783BDD" w:rsidP="00E06A08">
      <w:pPr>
        <w:spacing w:after="0" w:line="200" w:lineRule="exact"/>
        <w:jc w:val="both"/>
        <w:rPr>
          <w:rFonts w:ascii="Times New Roman" w:eastAsia="Times New Roman" w:hAnsi="Times New Roman" w:cs="Times New Roman"/>
          <w:sz w:val="20"/>
          <w:szCs w:val="28"/>
        </w:rPr>
      </w:pPr>
      <w:r w:rsidRPr="00E11C4C">
        <w:rPr>
          <w:rStyle w:val="FootnoteReference"/>
          <w:sz w:val="20"/>
        </w:rPr>
        <w:footnoteRef/>
      </w:r>
      <w:r w:rsidRPr="00E11C4C">
        <w:rPr>
          <w:sz w:val="20"/>
        </w:rPr>
        <w:t xml:space="preserve"> </w:t>
      </w:r>
      <w:r w:rsidRPr="00E11C4C">
        <w:rPr>
          <w:rFonts w:ascii="Times New Roman" w:eastAsia="Times New Roman" w:hAnsi="Times New Roman" w:cs="Times New Roman"/>
          <w:sz w:val="20"/>
          <w:szCs w:val="28"/>
        </w:rPr>
        <w:t>Năm 2008, Việt Nam đã trải qua đánh giá đa phương lần thứ nhất của APG và đã bị đưa vào danh sách đen của do không tuân thủ các quy định của Lực lượng đặc nhiệm tài chính về chống rửa tiền quốc tế (FATF); sau 6 năm Việt Nam thoát khỏi danh sách đen do ban hành được Luật phòng, chống rửa tiền và Luật phòng, chống khủng bố. Tuy nhiên, chúng ta phải chịu sự đánh giá đa phương lần thứ 2 vào tháng 11/2019 và theo đánh giá ban đầu của APG, Việt Nam có thể sẽ không đáp ứng trên 50% các yêu cầu của FATF (đạt 21/40 Khuyến nghị đạt mức tuân thủ trên trung bình và 6/11 mục tiêu trực tiếp đạt hiệu quả trên trung bình); như vậy Việt Nam có thể sẽ bị đưa trở lại danh sách đen của APG. Việc ban hành Nghị định này nhằm đạt được các tiêu chí trên và sẽ giúp VN không bị đưa vào danh sách đen.</w:t>
      </w:r>
    </w:p>
    <w:p w:rsidR="00783BDD" w:rsidRDefault="00783BD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2C3"/>
    <w:multiLevelType w:val="hybridMultilevel"/>
    <w:tmpl w:val="93A0068E"/>
    <w:lvl w:ilvl="0" w:tplc="2820A8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2F45"/>
    <w:rsid w:val="00003C90"/>
    <w:rsid w:val="00016928"/>
    <w:rsid w:val="00022BCC"/>
    <w:rsid w:val="000302F1"/>
    <w:rsid w:val="00043356"/>
    <w:rsid w:val="00044A01"/>
    <w:rsid w:val="00054A1D"/>
    <w:rsid w:val="00056913"/>
    <w:rsid w:val="00066241"/>
    <w:rsid w:val="0006799C"/>
    <w:rsid w:val="000741C2"/>
    <w:rsid w:val="00094A8B"/>
    <w:rsid w:val="000C1770"/>
    <w:rsid w:val="000C7586"/>
    <w:rsid w:val="000E29E2"/>
    <w:rsid w:val="001061A0"/>
    <w:rsid w:val="0012335D"/>
    <w:rsid w:val="00124114"/>
    <w:rsid w:val="001271DF"/>
    <w:rsid w:val="00131809"/>
    <w:rsid w:val="00146E7D"/>
    <w:rsid w:val="00150FFF"/>
    <w:rsid w:val="001530F9"/>
    <w:rsid w:val="0015483D"/>
    <w:rsid w:val="001553A5"/>
    <w:rsid w:val="00162268"/>
    <w:rsid w:val="00175DDC"/>
    <w:rsid w:val="00191EF3"/>
    <w:rsid w:val="001A26EA"/>
    <w:rsid w:val="001A72D2"/>
    <w:rsid w:val="001A7B89"/>
    <w:rsid w:val="001B00A0"/>
    <w:rsid w:val="001B7B5C"/>
    <w:rsid w:val="001D1A57"/>
    <w:rsid w:val="001D1AE7"/>
    <w:rsid w:val="001E309D"/>
    <w:rsid w:val="001F3036"/>
    <w:rsid w:val="0020730F"/>
    <w:rsid w:val="002173E9"/>
    <w:rsid w:val="00225FA3"/>
    <w:rsid w:val="00226692"/>
    <w:rsid w:val="00240D6B"/>
    <w:rsid w:val="00243FD8"/>
    <w:rsid w:val="00245756"/>
    <w:rsid w:val="0025665D"/>
    <w:rsid w:val="0026153B"/>
    <w:rsid w:val="0026365A"/>
    <w:rsid w:val="00281A30"/>
    <w:rsid w:val="00295926"/>
    <w:rsid w:val="002C36BB"/>
    <w:rsid w:val="002C59DC"/>
    <w:rsid w:val="002C71CA"/>
    <w:rsid w:val="002D18B8"/>
    <w:rsid w:val="002E228C"/>
    <w:rsid w:val="002E2577"/>
    <w:rsid w:val="002F2B57"/>
    <w:rsid w:val="00311E4F"/>
    <w:rsid w:val="00325FA7"/>
    <w:rsid w:val="00353FC5"/>
    <w:rsid w:val="00364029"/>
    <w:rsid w:val="00380BEA"/>
    <w:rsid w:val="003852AE"/>
    <w:rsid w:val="00393D90"/>
    <w:rsid w:val="003A6A7E"/>
    <w:rsid w:val="003C13FF"/>
    <w:rsid w:val="003E1746"/>
    <w:rsid w:val="003F1454"/>
    <w:rsid w:val="00400AD8"/>
    <w:rsid w:val="00407B27"/>
    <w:rsid w:val="00414463"/>
    <w:rsid w:val="004209C8"/>
    <w:rsid w:val="00431A4F"/>
    <w:rsid w:val="00432C7B"/>
    <w:rsid w:val="00437750"/>
    <w:rsid w:val="00466732"/>
    <w:rsid w:val="004756E4"/>
    <w:rsid w:val="00481612"/>
    <w:rsid w:val="0049009F"/>
    <w:rsid w:val="00493428"/>
    <w:rsid w:val="004970E3"/>
    <w:rsid w:val="004A0E8B"/>
    <w:rsid w:val="004B46F6"/>
    <w:rsid w:val="004B4DE9"/>
    <w:rsid w:val="004B7CD4"/>
    <w:rsid w:val="004C7800"/>
    <w:rsid w:val="004D1ACF"/>
    <w:rsid w:val="004E0113"/>
    <w:rsid w:val="004F2280"/>
    <w:rsid w:val="004F724C"/>
    <w:rsid w:val="004F73EA"/>
    <w:rsid w:val="0051295A"/>
    <w:rsid w:val="00513B85"/>
    <w:rsid w:val="00522311"/>
    <w:rsid w:val="00525255"/>
    <w:rsid w:val="00531CE8"/>
    <w:rsid w:val="00537E6B"/>
    <w:rsid w:val="00544DB3"/>
    <w:rsid w:val="00554962"/>
    <w:rsid w:val="005877C2"/>
    <w:rsid w:val="00593A02"/>
    <w:rsid w:val="0059440E"/>
    <w:rsid w:val="005A6969"/>
    <w:rsid w:val="005B5350"/>
    <w:rsid w:val="005B7F04"/>
    <w:rsid w:val="005D1397"/>
    <w:rsid w:val="005D30F4"/>
    <w:rsid w:val="00601473"/>
    <w:rsid w:val="00611803"/>
    <w:rsid w:val="0061345B"/>
    <w:rsid w:val="006136E1"/>
    <w:rsid w:val="00625B3E"/>
    <w:rsid w:val="006303A3"/>
    <w:rsid w:val="00674DD9"/>
    <w:rsid w:val="00693500"/>
    <w:rsid w:val="0069740C"/>
    <w:rsid w:val="006B1B7C"/>
    <w:rsid w:val="006C3605"/>
    <w:rsid w:val="006C458E"/>
    <w:rsid w:val="006C6DF2"/>
    <w:rsid w:val="006E135D"/>
    <w:rsid w:val="00702050"/>
    <w:rsid w:val="00704059"/>
    <w:rsid w:val="00704A18"/>
    <w:rsid w:val="00715862"/>
    <w:rsid w:val="00735201"/>
    <w:rsid w:val="00753C02"/>
    <w:rsid w:val="007562DB"/>
    <w:rsid w:val="00763E76"/>
    <w:rsid w:val="00764648"/>
    <w:rsid w:val="00770674"/>
    <w:rsid w:val="00775245"/>
    <w:rsid w:val="0077658F"/>
    <w:rsid w:val="00777DA0"/>
    <w:rsid w:val="00783BDD"/>
    <w:rsid w:val="007848AA"/>
    <w:rsid w:val="00785F1B"/>
    <w:rsid w:val="0078641D"/>
    <w:rsid w:val="00786AEE"/>
    <w:rsid w:val="00787A96"/>
    <w:rsid w:val="007979F3"/>
    <w:rsid w:val="007A12F7"/>
    <w:rsid w:val="007A5E3F"/>
    <w:rsid w:val="007B0BE2"/>
    <w:rsid w:val="007F4EF9"/>
    <w:rsid w:val="007F790C"/>
    <w:rsid w:val="00800A8F"/>
    <w:rsid w:val="00832204"/>
    <w:rsid w:val="008516F6"/>
    <w:rsid w:val="00852BC5"/>
    <w:rsid w:val="00862A16"/>
    <w:rsid w:val="008903A5"/>
    <w:rsid w:val="00891B9B"/>
    <w:rsid w:val="00895A02"/>
    <w:rsid w:val="008A3519"/>
    <w:rsid w:val="008A752E"/>
    <w:rsid w:val="008D03E4"/>
    <w:rsid w:val="008D11E1"/>
    <w:rsid w:val="008F0658"/>
    <w:rsid w:val="008F4CE2"/>
    <w:rsid w:val="00900C06"/>
    <w:rsid w:val="00901D55"/>
    <w:rsid w:val="00906612"/>
    <w:rsid w:val="0091048E"/>
    <w:rsid w:val="009210CD"/>
    <w:rsid w:val="00923851"/>
    <w:rsid w:val="00935CA4"/>
    <w:rsid w:val="009508D4"/>
    <w:rsid w:val="009527FA"/>
    <w:rsid w:val="009555A7"/>
    <w:rsid w:val="00960A08"/>
    <w:rsid w:val="0098261F"/>
    <w:rsid w:val="009826A3"/>
    <w:rsid w:val="00986B86"/>
    <w:rsid w:val="009878B1"/>
    <w:rsid w:val="009B2D3E"/>
    <w:rsid w:val="009B4769"/>
    <w:rsid w:val="009C12E6"/>
    <w:rsid w:val="009C331B"/>
    <w:rsid w:val="009E1BDD"/>
    <w:rsid w:val="009E25C4"/>
    <w:rsid w:val="009E73D6"/>
    <w:rsid w:val="009F0071"/>
    <w:rsid w:val="00A115D0"/>
    <w:rsid w:val="00A1528C"/>
    <w:rsid w:val="00A30139"/>
    <w:rsid w:val="00A451F4"/>
    <w:rsid w:val="00A54A38"/>
    <w:rsid w:val="00A73104"/>
    <w:rsid w:val="00A75DD5"/>
    <w:rsid w:val="00A778F8"/>
    <w:rsid w:val="00A924A0"/>
    <w:rsid w:val="00AA4E69"/>
    <w:rsid w:val="00AA5941"/>
    <w:rsid w:val="00AC6C4C"/>
    <w:rsid w:val="00AD11B5"/>
    <w:rsid w:val="00AE1E7F"/>
    <w:rsid w:val="00AE4E9B"/>
    <w:rsid w:val="00AE50D4"/>
    <w:rsid w:val="00AE709B"/>
    <w:rsid w:val="00AF0937"/>
    <w:rsid w:val="00AF3087"/>
    <w:rsid w:val="00B03989"/>
    <w:rsid w:val="00B04FE0"/>
    <w:rsid w:val="00B12315"/>
    <w:rsid w:val="00B13D8A"/>
    <w:rsid w:val="00B144BB"/>
    <w:rsid w:val="00B2677F"/>
    <w:rsid w:val="00B330A9"/>
    <w:rsid w:val="00B4666D"/>
    <w:rsid w:val="00B56C58"/>
    <w:rsid w:val="00B75D73"/>
    <w:rsid w:val="00B76F53"/>
    <w:rsid w:val="00B80C94"/>
    <w:rsid w:val="00B83603"/>
    <w:rsid w:val="00BC2542"/>
    <w:rsid w:val="00BD14B0"/>
    <w:rsid w:val="00BD5314"/>
    <w:rsid w:val="00BE663E"/>
    <w:rsid w:val="00BF2B40"/>
    <w:rsid w:val="00BF2ED8"/>
    <w:rsid w:val="00BF52D0"/>
    <w:rsid w:val="00BF7DE3"/>
    <w:rsid w:val="00C01D4F"/>
    <w:rsid w:val="00C111E3"/>
    <w:rsid w:val="00C12944"/>
    <w:rsid w:val="00C14090"/>
    <w:rsid w:val="00C2059D"/>
    <w:rsid w:val="00C20A32"/>
    <w:rsid w:val="00C21BFD"/>
    <w:rsid w:val="00C2413E"/>
    <w:rsid w:val="00C52997"/>
    <w:rsid w:val="00C55EB5"/>
    <w:rsid w:val="00C65CDC"/>
    <w:rsid w:val="00C66F09"/>
    <w:rsid w:val="00C67AD6"/>
    <w:rsid w:val="00C72B72"/>
    <w:rsid w:val="00C84A02"/>
    <w:rsid w:val="00CA2B0B"/>
    <w:rsid w:val="00CA2C28"/>
    <w:rsid w:val="00CA2D9E"/>
    <w:rsid w:val="00CA2FF4"/>
    <w:rsid w:val="00CA6581"/>
    <w:rsid w:val="00CA6BAF"/>
    <w:rsid w:val="00CB25F5"/>
    <w:rsid w:val="00CB3A5D"/>
    <w:rsid w:val="00CB79E1"/>
    <w:rsid w:val="00CD1098"/>
    <w:rsid w:val="00CD6D5D"/>
    <w:rsid w:val="00CE04CA"/>
    <w:rsid w:val="00CE3850"/>
    <w:rsid w:val="00CE5FF0"/>
    <w:rsid w:val="00CF7568"/>
    <w:rsid w:val="00D205CA"/>
    <w:rsid w:val="00D370F1"/>
    <w:rsid w:val="00D44A93"/>
    <w:rsid w:val="00D573F2"/>
    <w:rsid w:val="00D660D9"/>
    <w:rsid w:val="00D73AA7"/>
    <w:rsid w:val="00D969B1"/>
    <w:rsid w:val="00DC77CE"/>
    <w:rsid w:val="00DE6765"/>
    <w:rsid w:val="00DE6D52"/>
    <w:rsid w:val="00DE711E"/>
    <w:rsid w:val="00E06A08"/>
    <w:rsid w:val="00E11C4C"/>
    <w:rsid w:val="00E17154"/>
    <w:rsid w:val="00E223A6"/>
    <w:rsid w:val="00E22F45"/>
    <w:rsid w:val="00E25AEA"/>
    <w:rsid w:val="00E729AA"/>
    <w:rsid w:val="00E76455"/>
    <w:rsid w:val="00E8552B"/>
    <w:rsid w:val="00E97511"/>
    <w:rsid w:val="00EB0089"/>
    <w:rsid w:val="00EB733D"/>
    <w:rsid w:val="00EC70FA"/>
    <w:rsid w:val="00EC7BB8"/>
    <w:rsid w:val="00EF71EA"/>
    <w:rsid w:val="00F27E1F"/>
    <w:rsid w:val="00F657E3"/>
    <w:rsid w:val="00F66BA3"/>
    <w:rsid w:val="00F674C5"/>
    <w:rsid w:val="00F74A16"/>
    <w:rsid w:val="00F822E3"/>
    <w:rsid w:val="00FB1869"/>
    <w:rsid w:val="00FB2F2F"/>
    <w:rsid w:val="00FD09FE"/>
    <w:rsid w:val="00FD1521"/>
    <w:rsid w:val="00FD5D02"/>
    <w:rsid w:val="00FE4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A2FF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2F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2FF4"/>
    <w:rPr>
      <w:vertAlign w:val="superscript"/>
    </w:rPr>
  </w:style>
  <w:style w:type="paragraph" w:styleId="ListParagraph">
    <w:name w:val="List Paragraph"/>
    <w:basedOn w:val="Normal"/>
    <w:uiPriority w:val="34"/>
    <w:qFormat/>
    <w:rsid w:val="00CB25F5"/>
    <w:pPr>
      <w:ind w:left="720"/>
      <w:contextualSpacing/>
    </w:pPr>
  </w:style>
  <w:style w:type="paragraph" w:styleId="Header">
    <w:name w:val="header"/>
    <w:basedOn w:val="Normal"/>
    <w:link w:val="HeaderChar"/>
    <w:uiPriority w:val="99"/>
    <w:semiHidden/>
    <w:unhideWhenUsed/>
    <w:rsid w:val="00353F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FC5"/>
  </w:style>
  <w:style w:type="paragraph" w:styleId="Footer">
    <w:name w:val="footer"/>
    <w:basedOn w:val="Normal"/>
    <w:link w:val="FooterChar"/>
    <w:uiPriority w:val="99"/>
    <w:unhideWhenUsed/>
    <w:rsid w:val="0035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FC5"/>
  </w:style>
  <w:style w:type="table" w:styleId="TableGrid">
    <w:name w:val="Table Grid"/>
    <w:basedOn w:val="TableNormal"/>
    <w:uiPriority w:val="59"/>
    <w:rsid w:val="0076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593A02"/>
  </w:style>
  <w:style w:type="character" w:customStyle="1" w:styleId="alt-edited">
    <w:name w:val="alt-edited"/>
    <w:basedOn w:val="DefaultParagraphFont"/>
    <w:rsid w:val="001F3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A2FF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2F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2FF4"/>
    <w:rPr>
      <w:vertAlign w:val="superscript"/>
    </w:rPr>
  </w:style>
  <w:style w:type="paragraph" w:styleId="ListParagraph">
    <w:name w:val="List Paragraph"/>
    <w:basedOn w:val="Normal"/>
    <w:uiPriority w:val="34"/>
    <w:qFormat/>
    <w:rsid w:val="00CB25F5"/>
    <w:pPr>
      <w:ind w:left="720"/>
      <w:contextualSpacing/>
    </w:pPr>
  </w:style>
  <w:style w:type="paragraph" w:styleId="Header">
    <w:name w:val="header"/>
    <w:basedOn w:val="Normal"/>
    <w:link w:val="HeaderChar"/>
    <w:uiPriority w:val="99"/>
    <w:semiHidden/>
    <w:unhideWhenUsed/>
    <w:rsid w:val="00353F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FC5"/>
  </w:style>
  <w:style w:type="paragraph" w:styleId="Footer">
    <w:name w:val="footer"/>
    <w:basedOn w:val="Normal"/>
    <w:link w:val="FooterChar"/>
    <w:uiPriority w:val="99"/>
    <w:unhideWhenUsed/>
    <w:rsid w:val="0035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F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7FB94-7C26-4135-A07B-C38FD8C1A525}"/>
</file>

<file path=customXml/itemProps2.xml><?xml version="1.0" encoding="utf-8"?>
<ds:datastoreItem xmlns:ds="http://schemas.openxmlformats.org/officeDocument/2006/customXml" ds:itemID="{C619F88F-B480-4ED6-A450-9212FA62E60C}"/>
</file>

<file path=customXml/itemProps3.xml><?xml version="1.0" encoding="utf-8"?>
<ds:datastoreItem xmlns:ds="http://schemas.openxmlformats.org/officeDocument/2006/customXml" ds:itemID="{41CEC786-9015-4A92-B8C5-B41A9A258C40}"/>
</file>

<file path=customXml/itemProps4.xml><?xml version="1.0" encoding="utf-8"?>
<ds:datastoreItem xmlns:ds="http://schemas.openxmlformats.org/officeDocument/2006/customXml" ds:itemID="{ABF23018-E57A-404F-898B-CB831A6B5E30}"/>
</file>

<file path=docProps/app.xml><?xml version="1.0" encoding="utf-8"?>
<Properties xmlns="http://schemas.openxmlformats.org/officeDocument/2006/extended-properties" xmlns:vt="http://schemas.openxmlformats.org/officeDocument/2006/docPropsVTypes">
  <Template>Normal.dotm</Template>
  <TotalTime>992</TotalTime>
  <Pages>1</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ThaoCP</dc:creator>
  <cp:lastModifiedBy>HP</cp:lastModifiedBy>
  <cp:revision>9</cp:revision>
  <cp:lastPrinted>2019-10-01T01:58:00Z</cp:lastPrinted>
  <dcterms:created xsi:type="dcterms:W3CDTF">2019-09-25T03:47:00Z</dcterms:created>
  <dcterms:modified xsi:type="dcterms:W3CDTF">2019-10-01T03:14:00Z</dcterms:modified>
</cp:coreProperties>
</file>